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950" w:type="pct"/>
        <w:jc w:val="center"/>
        <w:tblCellSpacing w:w="15" w:type="dxa"/>
        <w:shd w:val="clear" w:color="auto" w:fill="EEEEEE"/>
        <w:tblCellMar>
          <w:left w:w="0" w:type="dxa"/>
          <w:right w:w="0" w:type="dxa"/>
        </w:tblCellMar>
        <w:tblLook w:val="04A0"/>
      </w:tblPr>
      <w:tblGrid>
        <w:gridCol w:w="9321"/>
      </w:tblGrid>
      <w:tr w:rsidR="00D55794" w:rsidTr="00D55794">
        <w:trPr>
          <w:tblCellSpacing w:w="15" w:type="dxa"/>
          <w:jc w:val="center"/>
        </w:trPr>
        <w:tc>
          <w:tcPr>
            <w:tcW w:w="0" w:type="auto"/>
            <w:tcBorders>
              <w:top w:val="nil"/>
              <w:left w:val="nil"/>
              <w:bottom w:val="nil"/>
              <w:right w:val="nil"/>
            </w:tcBorders>
            <w:shd w:val="clear" w:color="auto" w:fill="EEEEEE"/>
            <w:vAlign w:val="center"/>
            <w:hideMark/>
          </w:tcPr>
          <w:p w:rsidR="00D55794" w:rsidRDefault="00D55794">
            <w:pPr>
              <w:jc w:val="right"/>
              <w:rPr>
                <w:rFonts w:ascii="Tahoma" w:hAnsi="Tahoma" w:cs="Tahoma"/>
                <w:color w:val="000000"/>
                <w:sz w:val="32"/>
                <w:szCs w:val="32"/>
              </w:rPr>
            </w:pPr>
            <w:hyperlink r:id="rId5" w:tgtFrame="blank" w:history="1">
              <w:r>
                <w:rPr>
                  <w:rFonts w:ascii="Tahoma" w:hAnsi="Tahoma" w:cs="Tahoma"/>
                  <w:color w:val="33A6E3"/>
                  <w:sz w:val="32"/>
                  <w:szCs w:val="32"/>
                </w:rPr>
                <w:br/>
              </w:r>
              <w:r>
                <w:rPr>
                  <w:rFonts w:ascii="Tahoma" w:hAnsi="Tahoma" w:cs="Tahoma"/>
                  <w:noProof/>
                  <w:color w:val="33A6E3"/>
                  <w:sz w:val="32"/>
                  <w:szCs w:val="32"/>
                  <w:lang w:eastAsia="ru-RU"/>
                </w:rPr>
                <w:drawing>
                  <wp:inline distT="0" distB="0" distL="0" distR="0">
                    <wp:extent cx="152400" cy="152400"/>
                    <wp:effectExtent l="19050" t="0" r="0" b="0"/>
                    <wp:docPr id="1" name="Рисунок 1" descr="Версия для печати">
                      <a:hlinkClick xmlns:a="http://schemas.openxmlformats.org/drawingml/2006/main" r:id="rId5" tgtFrame="&quot;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Версия для печати">
                              <a:hlinkClick r:id="rId5" tgtFrame="&quot;blank&quot;"/>
                            </pic:cNvPr>
                            <pic:cNvPicPr>
                              <a:picLocks noChangeAspect="1" noChangeArrowheads="1"/>
                            </pic:cNvPicPr>
                          </pic:nvPicPr>
                          <pic:blipFill>
                            <a:blip r:embed="rId6"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hyperlink>
          </w:p>
        </w:tc>
      </w:tr>
      <w:tr w:rsidR="00D55794" w:rsidTr="00D55794">
        <w:trPr>
          <w:tblCellSpacing w:w="15" w:type="dxa"/>
          <w:jc w:val="center"/>
        </w:trPr>
        <w:tc>
          <w:tcPr>
            <w:tcW w:w="0" w:type="auto"/>
            <w:tcBorders>
              <w:top w:val="nil"/>
              <w:left w:val="nil"/>
              <w:bottom w:val="nil"/>
              <w:right w:val="nil"/>
            </w:tcBorders>
            <w:shd w:val="clear" w:color="auto" w:fill="EEEEEE"/>
            <w:vAlign w:val="center"/>
            <w:hideMark/>
          </w:tcPr>
          <w:p w:rsidR="00D55794" w:rsidRDefault="00D55794">
            <w:pPr>
              <w:rPr>
                <w:rFonts w:ascii="Tahoma" w:hAnsi="Tahoma" w:cs="Tahoma"/>
                <w:color w:val="000000"/>
                <w:sz w:val="32"/>
                <w:szCs w:val="32"/>
              </w:rPr>
            </w:pPr>
            <w:r>
              <w:rPr>
                <w:rFonts w:ascii="Tahoma" w:hAnsi="Tahoma" w:cs="Tahoma"/>
                <w:color w:val="000000"/>
                <w:sz w:val="32"/>
                <w:szCs w:val="32"/>
              </w:rPr>
              <w:t> </w:t>
            </w:r>
          </w:p>
        </w:tc>
      </w:tr>
    </w:tbl>
    <w:p w:rsidR="00D55794" w:rsidRDefault="00D55794" w:rsidP="00D55794">
      <w:pPr>
        <w:shd w:val="clear" w:color="auto" w:fill="EEEEEE"/>
        <w:jc w:val="center"/>
        <w:rPr>
          <w:rFonts w:ascii="Tahoma" w:hAnsi="Tahoma" w:cs="Tahoma"/>
          <w:b/>
          <w:bCs/>
          <w:color w:val="000000"/>
          <w:sz w:val="37"/>
          <w:szCs w:val="37"/>
        </w:rPr>
      </w:pPr>
      <w:r>
        <w:rPr>
          <w:rFonts w:ascii="Tahoma" w:hAnsi="Tahoma" w:cs="Tahoma"/>
          <w:b/>
          <w:bCs/>
          <w:color w:val="000000"/>
          <w:sz w:val="37"/>
          <w:szCs w:val="37"/>
        </w:rPr>
        <w:t>Уровень развития и лучшие практики поддержки МСП в странах ОЭСР</w:t>
      </w:r>
    </w:p>
    <w:p w:rsidR="00D55794" w:rsidRDefault="00D55794" w:rsidP="00D55794">
      <w:pPr>
        <w:shd w:val="clear" w:color="auto" w:fill="EEEEEE"/>
        <w:rPr>
          <w:rFonts w:ascii="Tahoma" w:hAnsi="Tahoma" w:cs="Tahoma"/>
          <w:color w:val="000000"/>
          <w:sz w:val="32"/>
          <w:szCs w:val="32"/>
        </w:rPr>
      </w:pPr>
      <w:r>
        <w:rPr>
          <w:rFonts w:ascii="Tahoma" w:hAnsi="Tahoma" w:cs="Tahoma"/>
          <w:color w:val="000000"/>
          <w:sz w:val="32"/>
          <w:szCs w:val="32"/>
        </w:rPr>
        <w:t>Уровень развития и лучшие практики поддержки МСП в странах ОЭСР</w:t>
      </w:r>
    </w:p>
    <w:p w:rsidR="00D55794" w:rsidRDefault="00D55794" w:rsidP="00D55794">
      <w:pPr>
        <w:pStyle w:val="a3"/>
        <w:shd w:val="clear" w:color="auto" w:fill="EEEEEE"/>
        <w:spacing w:before="0" w:beforeAutospacing="0" w:after="0" w:afterAutospacing="0"/>
        <w:jc w:val="both"/>
        <w:rPr>
          <w:rFonts w:ascii="Tahoma" w:hAnsi="Tahoma" w:cs="Tahoma"/>
          <w:color w:val="000000"/>
          <w:sz w:val="32"/>
          <w:szCs w:val="32"/>
        </w:rPr>
      </w:pPr>
      <w:r>
        <w:rPr>
          <w:rStyle w:val="a4"/>
          <w:rFonts w:ascii="Tahoma" w:hAnsi="Tahoma" w:cs="Tahoma"/>
          <w:color w:val="000000"/>
          <w:sz w:val="32"/>
          <w:szCs w:val="32"/>
        </w:rPr>
        <w:t>Уровень развития и лучшие практики поддержки МСП в странах ОЭСР</w:t>
      </w:r>
    </w:p>
    <w:p w:rsidR="00D55794" w:rsidRDefault="00D55794" w:rsidP="00D55794">
      <w:pPr>
        <w:pStyle w:val="a3"/>
        <w:shd w:val="clear" w:color="auto" w:fill="EEEEEE"/>
        <w:spacing w:before="0" w:beforeAutospacing="0" w:after="0" w:afterAutospacing="0"/>
        <w:jc w:val="both"/>
        <w:rPr>
          <w:rFonts w:ascii="Tahoma" w:hAnsi="Tahoma" w:cs="Tahoma"/>
          <w:color w:val="000000"/>
          <w:sz w:val="32"/>
          <w:szCs w:val="32"/>
        </w:rPr>
      </w:pPr>
      <w:r>
        <w:rPr>
          <w:rStyle w:val="a4"/>
          <w:rFonts w:ascii="Tahoma" w:hAnsi="Tahoma" w:cs="Tahoma"/>
          <w:color w:val="000000"/>
          <w:sz w:val="32"/>
          <w:szCs w:val="32"/>
        </w:rPr>
        <w:t> </w:t>
      </w:r>
    </w:p>
    <w:p w:rsidR="00D55794" w:rsidRDefault="00D55794" w:rsidP="00D55794">
      <w:pPr>
        <w:pStyle w:val="a3"/>
        <w:shd w:val="clear" w:color="auto" w:fill="EEEEEE"/>
        <w:spacing w:before="0" w:beforeAutospacing="0" w:after="0" w:afterAutospacing="0"/>
        <w:jc w:val="both"/>
        <w:rPr>
          <w:rFonts w:ascii="Tahoma" w:hAnsi="Tahoma" w:cs="Tahoma"/>
          <w:color w:val="000000"/>
          <w:sz w:val="32"/>
          <w:szCs w:val="32"/>
        </w:rPr>
      </w:pPr>
      <w:r>
        <w:rPr>
          <w:rFonts w:ascii="Tahoma" w:hAnsi="Tahoma" w:cs="Tahoma"/>
          <w:color w:val="000000"/>
          <w:sz w:val="32"/>
          <w:szCs w:val="32"/>
        </w:rPr>
        <w:t>В соответствии со статистическими данными ОЭСР за 2013 г. доля субъектов малого и среднего предпринимательства (МСП) в общем количестве предприятий составляет порядка 99,7 %, доля малых и средних предприятий в ВВП стран-членов ОЭСР – в среднем от 50% до 60%, занятость – более 60% от общего количества занятых</w:t>
      </w:r>
      <w:hyperlink r:id="rId7" w:anchor="_ftn1" w:history="1">
        <w:r>
          <w:rPr>
            <w:rStyle w:val="a5"/>
            <w:rFonts w:ascii="Tahoma" w:hAnsi="Tahoma" w:cs="Tahoma"/>
            <w:color w:val="33A6E3"/>
            <w:sz w:val="32"/>
            <w:szCs w:val="32"/>
          </w:rPr>
          <w:t>[1]</w:t>
        </w:r>
      </w:hyperlink>
      <w:r>
        <w:rPr>
          <w:rFonts w:ascii="Tahoma" w:hAnsi="Tahoma" w:cs="Tahoma"/>
          <w:color w:val="000000"/>
          <w:sz w:val="32"/>
          <w:szCs w:val="32"/>
        </w:rPr>
        <w:t>.</w:t>
      </w:r>
    </w:p>
    <w:p w:rsidR="00D55794" w:rsidRDefault="00D55794" w:rsidP="00D55794">
      <w:pPr>
        <w:pStyle w:val="a3"/>
        <w:shd w:val="clear" w:color="auto" w:fill="EEEEEE"/>
        <w:spacing w:before="0" w:beforeAutospacing="0" w:after="0" w:afterAutospacing="0"/>
        <w:jc w:val="both"/>
        <w:rPr>
          <w:rFonts w:ascii="Tahoma" w:hAnsi="Tahoma" w:cs="Tahoma"/>
          <w:color w:val="000000"/>
          <w:sz w:val="32"/>
          <w:szCs w:val="32"/>
        </w:rPr>
      </w:pPr>
      <w:r>
        <w:rPr>
          <w:rStyle w:val="a4"/>
          <w:rFonts w:ascii="Tahoma" w:hAnsi="Tahoma" w:cs="Tahoma"/>
          <w:color w:val="000000"/>
          <w:sz w:val="32"/>
          <w:szCs w:val="32"/>
        </w:rPr>
        <w:t>Таб. 1. Ключевые показатели МСП в странах-члены ОЭСР</w:t>
      </w:r>
      <w:hyperlink r:id="rId8" w:anchor="_ftn2" w:history="1">
        <w:r>
          <w:rPr>
            <w:rStyle w:val="a4"/>
            <w:rFonts w:ascii="Tahoma" w:hAnsi="Tahoma" w:cs="Tahoma"/>
            <w:color w:val="33A6E3"/>
            <w:sz w:val="32"/>
            <w:szCs w:val="32"/>
          </w:rPr>
          <w:t>[2]</w:t>
        </w:r>
      </w:hyperlink>
    </w:p>
    <w:tbl>
      <w:tblPr>
        <w:tblW w:w="18133"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604"/>
        <w:gridCol w:w="4473"/>
        <w:gridCol w:w="3132"/>
        <w:gridCol w:w="3451"/>
        <w:gridCol w:w="2509"/>
        <w:gridCol w:w="1964"/>
      </w:tblGrid>
      <w:tr w:rsidR="00D55794" w:rsidTr="00D55794">
        <w:trPr>
          <w:tblCellSpacing w:w="0" w:type="dxa"/>
        </w:trPr>
        <w:tc>
          <w:tcPr>
            <w:tcW w:w="705" w:type="dxa"/>
            <w:tcBorders>
              <w:top w:val="single" w:sz="12" w:space="0" w:color="FFFFFF"/>
              <w:left w:val="single" w:sz="12" w:space="0" w:color="FFFFFF"/>
              <w:bottom w:val="single" w:sz="12" w:space="0" w:color="FFFFFF"/>
              <w:right w:val="single" w:sz="12" w:space="0" w:color="FFFFFF"/>
            </w:tcBorders>
            <w:tcMar>
              <w:top w:w="53" w:type="dxa"/>
              <w:left w:w="107" w:type="dxa"/>
              <w:bottom w:w="53" w:type="dxa"/>
              <w:right w:w="107" w:type="dxa"/>
            </w:tcMar>
            <w:vAlign w:val="center"/>
            <w:hideMark/>
          </w:tcPr>
          <w:p w:rsidR="00D55794" w:rsidRDefault="00D55794">
            <w:pPr>
              <w:pStyle w:val="a3"/>
              <w:spacing w:before="0" w:beforeAutospacing="0" w:after="0" w:afterAutospacing="0"/>
              <w:jc w:val="both"/>
              <w:rPr>
                <w:sz w:val="32"/>
                <w:szCs w:val="32"/>
              </w:rPr>
            </w:pPr>
            <w:r>
              <w:rPr>
                <w:rStyle w:val="a4"/>
                <w:sz w:val="32"/>
                <w:szCs w:val="32"/>
              </w:rPr>
              <w:t>№ п/п</w:t>
            </w:r>
          </w:p>
        </w:tc>
        <w:tc>
          <w:tcPr>
            <w:tcW w:w="2835" w:type="dxa"/>
            <w:tcBorders>
              <w:top w:val="single" w:sz="12" w:space="0" w:color="FFFFFF"/>
              <w:left w:val="single" w:sz="12" w:space="0" w:color="FFFFFF"/>
              <w:bottom w:val="single" w:sz="12" w:space="0" w:color="FFFFFF"/>
              <w:right w:val="single" w:sz="12" w:space="0" w:color="FFFFFF"/>
            </w:tcBorders>
            <w:tcMar>
              <w:top w:w="53" w:type="dxa"/>
              <w:left w:w="107" w:type="dxa"/>
              <w:bottom w:w="53" w:type="dxa"/>
              <w:right w:w="107" w:type="dxa"/>
            </w:tcMar>
            <w:vAlign w:val="center"/>
            <w:hideMark/>
          </w:tcPr>
          <w:p w:rsidR="00D55794" w:rsidRDefault="00D55794">
            <w:pPr>
              <w:pStyle w:val="a3"/>
              <w:spacing w:before="0" w:beforeAutospacing="0" w:after="0" w:afterAutospacing="0"/>
              <w:jc w:val="both"/>
              <w:rPr>
                <w:sz w:val="32"/>
                <w:szCs w:val="32"/>
              </w:rPr>
            </w:pPr>
            <w:r>
              <w:rPr>
                <w:rStyle w:val="a4"/>
                <w:sz w:val="32"/>
                <w:szCs w:val="32"/>
              </w:rPr>
              <w:t>Страна</w:t>
            </w:r>
          </w:p>
        </w:tc>
        <w:tc>
          <w:tcPr>
            <w:tcW w:w="1845" w:type="dxa"/>
            <w:tcBorders>
              <w:top w:val="single" w:sz="12" w:space="0" w:color="FFFFFF"/>
              <w:left w:val="single" w:sz="12" w:space="0" w:color="FFFFFF"/>
              <w:bottom w:val="single" w:sz="12" w:space="0" w:color="FFFFFF"/>
              <w:right w:val="single" w:sz="12" w:space="0" w:color="FFFFFF"/>
            </w:tcBorders>
            <w:tcMar>
              <w:top w:w="53" w:type="dxa"/>
              <w:left w:w="107" w:type="dxa"/>
              <w:bottom w:w="53" w:type="dxa"/>
              <w:right w:w="107" w:type="dxa"/>
            </w:tcMar>
            <w:vAlign w:val="center"/>
            <w:hideMark/>
          </w:tcPr>
          <w:p w:rsidR="00D55794" w:rsidRDefault="00D55794">
            <w:pPr>
              <w:pStyle w:val="a3"/>
              <w:spacing w:before="0" w:beforeAutospacing="0" w:after="0" w:afterAutospacing="0"/>
              <w:jc w:val="both"/>
              <w:rPr>
                <w:sz w:val="32"/>
                <w:szCs w:val="32"/>
              </w:rPr>
            </w:pPr>
            <w:r>
              <w:rPr>
                <w:rStyle w:val="a4"/>
                <w:sz w:val="32"/>
                <w:szCs w:val="32"/>
              </w:rPr>
              <w:t>Количество МСП</w:t>
            </w:r>
          </w:p>
        </w:tc>
        <w:tc>
          <w:tcPr>
            <w:tcW w:w="1980" w:type="dxa"/>
            <w:tcBorders>
              <w:top w:val="single" w:sz="12" w:space="0" w:color="FFFFFF"/>
              <w:left w:val="single" w:sz="12" w:space="0" w:color="FFFFFF"/>
              <w:bottom w:val="single" w:sz="12" w:space="0" w:color="FFFFFF"/>
              <w:right w:val="single" w:sz="12" w:space="0" w:color="FFFFFF"/>
            </w:tcBorders>
            <w:tcMar>
              <w:top w:w="53" w:type="dxa"/>
              <w:left w:w="107" w:type="dxa"/>
              <w:bottom w:w="53" w:type="dxa"/>
              <w:right w:w="107" w:type="dxa"/>
            </w:tcMar>
            <w:vAlign w:val="center"/>
            <w:hideMark/>
          </w:tcPr>
          <w:p w:rsidR="00D55794" w:rsidRDefault="00D55794">
            <w:pPr>
              <w:pStyle w:val="a3"/>
              <w:spacing w:before="0" w:beforeAutospacing="0" w:after="0" w:afterAutospacing="0"/>
              <w:jc w:val="both"/>
              <w:rPr>
                <w:sz w:val="32"/>
                <w:szCs w:val="32"/>
              </w:rPr>
            </w:pPr>
            <w:r>
              <w:rPr>
                <w:rStyle w:val="a4"/>
                <w:sz w:val="32"/>
                <w:szCs w:val="32"/>
              </w:rPr>
              <w:t>Доля МСП в общем количестве предприятий</w:t>
            </w:r>
          </w:p>
        </w:tc>
        <w:tc>
          <w:tcPr>
            <w:tcW w:w="1590" w:type="dxa"/>
            <w:tcBorders>
              <w:top w:val="single" w:sz="12" w:space="0" w:color="FFFFFF"/>
              <w:left w:val="single" w:sz="12" w:space="0" w:color="FFFFFF"/>
              <w:bottom w:val="single" w:sz="12" w:space="0" w:color="FFFFFF"/>
              <w:right w:val="single" w:sz="12" w:space="0" w:color="FFFFFF"/>
            </w:tcBorders>
            <w:tcMar>
              <w:top w:w="53" w:type="dxa"/>
              <w:left w:w="107" w:type="dxa"/>
              <w:bottom w:w="53" w:type="dxa"/>
              <w:right w:w="107" w:type="dxa"/>
            </w:tcMar>
            <w:vAlign w:val="center"/>
            <w:hideMark/>
          </w:tcPr>
          <w:p w:rsidR="00D55794" w:rsidRDefault="00D55794">
            <w:pPr>
              <w:pStyle w:val="a3"/>
              <w:spacing w:before="0" w:beforeAutospacing="0" w:after="0" w:afterAutospacing="0"/>
              <w:jc w:val="both"/>
              <w:rPr>
                <w:sz w:val="32"/>
                <w:szCs w:val="32"/>
              </w:rPr>
            </w:pPr>
            <w:r>
              <w:rPr>
                <w:rStyle w:val="a4"/>
                <w:sz w:val="32"/>
                <w:szCs w:val="32"/>
              </w:rPr>
              <w:t>Доля занятых на МСП</w:t>
            </w:r>
          </w:p>
        </w:tc>
        <w:tc>
          <w:tcPr>
            <w:tcW w:w="1245" w:type="dxa"/>
            <w:tcBorders>
              <w:top w:val="single" w:sz="12" w:space="0" w:color="FFFFFF"/>
              <w:left w:val="single" w:sz="12" w:space="0" w:color="FFFFFF"/>
              <w:bottom w:val="single" w:sz="12" w:space="0" w:color="FFFFFF"/>
              <w:right w:val="single" w:sz="12" w:space="0" w:color="FFFFFF"/>
            </w:tcBorders>
            <w:tcMar>
              <w:top w:w="53" w:type="dxa"/>
              <w:left w:w="107" w:type="dxa"/>
              <w:bottom w:w="53" w:type="dxa"/>
              <w:right w:w="107" w:type="dxa"/>
            </w:tcMar>
            <w:vAlign w:val="center"/>
            <w:hideMark/>
          </w:tcPr>
          <w:p w:rsidR="00D55794" w:rsidRDefault="00D55794">
            <w:pPr>
              <w:pStyle w:val="a3"/>
              <w:spacing w:before="0" w:beforeAutospacing="0" w:after="0" w:afterAutospacing="0"/>
              <w:jc w:val="both"/>
              <w:rPr>
                <w:sz w:val="32"/>
                <w:szCs w:val="32"/>
              </w:rPr>
            </w:pPr>
            <w:r>
              <w:rPr>
                <w:rStyle w:val="a4"/>
                <w:sz w:val="32"/>
                <w:szCs w:val="32"/>
              </w:rPr>
              <w:t>Доля МСП в ВВП</w:t>
            </w:r>
          </w:p>
        </w:tc>
      </w:tr>
      <w:tr w:rsidR="00D55794" w:rsidTr="00D55794">
        <w:trPr>
          <w:tblCellSpacing w:w="0" w:type="dxa"/>
        </w:trPr>
        <w:tc>
          <w:tcPr>
            <w:tcW w:w="705" w:type="dxa"/>
            <w:tcBorders>
              <w:top w:val="single" w:sz="12" w:space="0" w:color="FFFFFF"/>
              <w:left w:val="single" w:sz="12" w:space="0" w:color="FFFFFF"/>
              <w:bottom w:val="single" w:sz="12" w:space="0" w:color="FFFFFF"/>
              <w:right w:val="single" w:sz="12" w:space="0" w:color="FFFFFF"/>
            </w:tcBorders>
            <w:tcMar>
              <w:top w:w="53" w:type="dxa"/>
              <w:left w:w="107" w:type="dxa"/>
              <w:bottom w:w="53" w:type="dxa"/>
              <w:right w:w="107" w:type="dxa"/>
            </w:tcMar>
            <w:vAlign w:val="center"/>
            <w:hideMark/>
          </w:tcPr>
          <w:p w:rsidR="00D55794" w:rsidRDefault="00D55794" w:rsidP="00D55794">
            <w:pPr>
              <w:numPr>
                <w:ilvl w:val="0"/>
                <w:numId w:val="2"/>
              </w:numPr>
              <w:spacing w:after="0" w:line="240" w:lineRule="auto"/>
              <w:ind w:left="0"/>
              <w:rPr>
                <w:sz w:val="24"/>
                <w:szCs w:val="24"/>
              </w:rPr>
            </w:pPr>
            <w:r>
              <w:rPr>
                <w:rStyle w:val="a4"/>
              </w:rPr>
              <w:t>1.                 </w:t>
            </w:r>
          </w:p>
        </w:tc>
        <w:tc>
          <w:tcPr>
            <w:tcW w:w="2835" w:type="dxa"/>
            <w:tcBorders>
              <w:top w:val="single" w:sz="12" w:space="0" w:color="FFFFFF"/>
              <w:left w:val="single" w:sz="12" w:space="0" w:color="FFFFFF"/>
              <w:bottom w:val="single" w:sz="12" w:space="0" w:color="FFFFFF"/>
              <w:right w:val="single" w:sz="12" w:space="0" w:color="FFFFFF"/>
            </w:tcBorders>
            <w:tcMar>
              <w:top w:w="53" w:type="dxa"/>
              <w:left w:w="107" w:type="dxa"/>
              <w:bottom w:w="53" w:type="dxa"/>
              <w:right w:w="107" w:type="dxa"/>
            </w:tcMar>
            <w:vAlign w:val="center"/>
            <w:hideMark/>
          </w:tcPr>
          <w:p w:rsidR="00D55794" w:rsidRDefault="00D55794">
            <w:pPr>
              <w:pStyle w:val="a3"/>
              <w:spacing w:before="0" w:beforeAutospacing="0" w:after="0" w:afterAutospacing="0"/>
              <w:jc w:val="both"/>
              <w:rPr>
                <w:sz w:val="32"/>
                <w:szCs w:val="32"/>
              </w:rPr>
            </w:pPr>
            <w:r>
              <w:rPr>
                <w:rStyle w:val="a4"/>
                <w:sz w:val="32"/>
                <w:szCs w:val="32"/>
              </w:rPr>
              <w:t>США</w:t>
            </w:r>
            <w:hyperlink r:id="rId9" w:anchor="_ftn3" w:history="1">
              <w:r>
                <w:rPr>
                  <w:rStyle w:val="a5"/>
                  <w:color w:val="33A6E3"/>
                  <w:sz w:val="32"/>
                  <w:szCs w:val="32"/>
                </w:rPr>
                <w:t>[3]</w:t>
              </w:r>
            </w:hyperlink>
            <w:r>
              <w:rPr>
                <w:rStyle w:val="a4"/>
                <w:sz w:val="32"/>
                <w:szCs w:val="32"/>
              </w:rPr>
              <w:t> </w:t>
            </w:r>
          </w:p>
        </w:tc>
        <w:tc>
          <w:tcPr>
            <w:tcW w:w="1845" w:type="dxa"/>
            <w:tcBorders>
              <w:top w:val="single" w:sz="12" w:space="0" w:color="FFFFFF"/>
              <w:left w:val="single" w:sz="12" w:space="0" w:color="FFFFFF"/>
              <w:bottom w:val="single" w:sz="12" w:space="0" w:color="FFFFFF"/>
              <w:right w:val="single" w:sz="12" w:space="0" w:color="FFFFFF"/>
            </w:tcBorders>
            <w:tcMar>
              <w:top w:w="53" w:type="dxa"/>
              <w:left w:w="107" w:type="dxa"/>
              <w:bottom w:w="53" w:type="dxa"/>
              <w:right w:w="107" w:type="dxa"/>
            </w:tcMar>
            <w:vAlign w:val="center"/>
            <w:hideMark/>
          </w:tcPr>
          <w:p w:rsidR="00D55794" w:rsidRDefault="00D55794">
            <w:pPr>
              <w:pStyle w:val="a3"/>
              <w:spacing w:before="0" w:beforeAutospacing="0" w:after="0" w:afterAutospacing="0"/>
              <w:jc w:val="both"/>
              <w:rPr>
                <w:sz w:val="32"/>
                <w:szCs w:val="32"/>
              </w:rPr>
            </w:pPr>
            <w:r>
              <w:rPr>
                <w:rStyle w:val="a4"/>
                <w:sz w:val="32"/>
                <w:szCs w:val="32"/>
              </w:rPr>
              <w:t>29 600000 </w:t>
            </w:r>
          </w:p>
        </w:tc>
        <w:tc>
          <w:tcPr>
            <w:tcW w:w="1980" w:type="dxa"/>
            <w:tcBorders>
              <w:top w:val="single" w:sz="12" w:space="0" w:color="FFFFFF"/>
              <w:left w:val="single" w:sz="12" w:space="0" w:color="FFFFFF"/>
              <w:bottom w:val="single" w:sz="12" w:space="0" w:color="FFFFFF"/>
              <w:right w:val="single" w:sz="12" w:space="0" w:color="FFFFFF"/>
            </w:tcBorders>
            <w:tcMar>
              <w:top w:w="53" w:type="dxa"/>
              <w:left w:w="107" w:type="dxa"/>
              <w:bottom w:w="53" w:type="dxa"/>
              <w:right w:w="107" w:type="dxa"/>
            </w:tcMar>
            <w:vAlign w:val="center"/>
            <w:hideMark/>
          </w:tcPr>
          <w:p w:rsidR="00D55794" w:rsidRDefault="00D55794">
            <w:pPr>
              <w:pStyle w:val="a3"/>
              <w:spacing w:before="0" w:beforeAutospacing="0" w:after="0" w:afterAutospacing="0"/>
              <w:jc w:val="both"/>
              <w:rPr>
                <w:sz w:val="32"/>
                <w:szCs w:val="32"/>
              </w:rPr>
            </w:pPr>
            <w:r>
              <w:rPr>
                <w:rStyle w:val="a4"/>
                <w:sz w:val="32"/>
                <w:szCs w:val="32"/>
              </w:rPr>
              <w:t>99,7 %</w:t>
            </w:r>
          </w:p>
        </w:tc>
        <w:tc>
          <w:tcPr>
            <w:tcW w:w="1590" w:type="dxa"/>
            <w:tcBorders>
              <w:top w:val="single" w:sz="12" w:space="0" w:color="FFFFFF"/>
              <w:left w:val="single" w:sz="12" w:space="0" w:color="FFFFFF"/>
              <w:bottom w:val="single" w:sz="12" w:space="0" w:color="FFFFFF"/>
              <w:right w:val="single" w:sz="12" w:space="0" w:color="FFFFFF"/>
            </w:tcBorders>
            <w:tcMar>
              <w:top w:w="53" w:type="dxa"/>
              <w:left w:w="107" w:type="dxa"/>
              <w:bottom w:w="53" w:type="dxa"/>
              <w:right w:w="107" w:type="dxa"/>
            </w:tcMar>
            <w:vAlign w:val="center"/>
            <w:hideMark/>
          </w:tcPr>
          <w:p w:rsidR="00D55794" w:rsidRDefault="00D55794">
            <w:pPr>
              <w:pStyle w:val="a3"/>
              <w:spacing w:before="0" w:beforeAutospacing="0" w:after="0" w:afterAutospacing="0"/>
              <w:jc w:val="both"/>
              <w:rPr>
                <w:sz w:val="32"/>
                <w:szCs w:val="32"/>
              </w:rPr>
            </w:pPr>
            <w:r>
              <w:rPr>
                <w:rStyle w:val="a4"/>
                <w:sz w:val="32"/>
                <w:szCs w:val="32"/>
              </w:rPr>
              <w:t>47,8 %</w:t>
            </w:r>
          </w:p>
        </w:tc>
        <w:tc>
          <w:tcPr>
            <w:tcW w:w="1245" w:type="dxa"/>
            <w:tcBorders>
              <w:top w:val="single" w:sz="12" w:space="0" w:color="FFFFFF"/>
              <w:left w:val="single" w:sz="12" w:space="0" w:color="FFFFFF"/>
              <w:bottom w:val="single" w:sz="12" w:space="0" w:color="FFFFFF"/>
              <w:right w:val="single" w:sz="12" w:space="0" w:color="FFFFFF"/>
            </w:tcBorders>
            <w:tcMar>
              <w:top w:w="53" w:type="dxa"/>
              <w:left w:w="107" w:type="dxa"/>
              <w:bottom w:w="53" w:type="dxa"/>
              <w:right w:w="107" w:type="dxa"/>
            </w:tcMar>
            <w:vAlign w:val="center"/>
            <w:hideMark/>
          </w:tcPr>
          <w:p w:rsidR="00D55794" w:rsidRDefault="00D55794">
            <w:pPr>
              <w:pStyle w:val="a3"/>
              <w:spacing w:before="0" w:beforeAutospacing="0" w:after="0" w:afterAutospacing="0"/>
              <w:jc w:val="both"/>
              <w:rPr>
                <w:sz w:val="32"/>
                <w:szCs w:val="32"/>
              </w:rPr>
            </w:pPr>
            <w:r>
              <w:rPr>
                <w:rStyle w:val="a4"/>
                <w:sz w:val="32"/>
                <w:szCs w:val="32"/>
              </w:rPr>
              <w:t>46,0 %</w:t>
            </w:r>
          </w:p>
        </w:tc>
      </w:tr>
      <w:tr w:rsidR="00D55794" w:rsidTr="00D55794">
        <w:trPr>
          <w:tblCellSpacing w:w="0" w:type="dxa"/>
        </w:trPr>
        <w:tc>
          <w:tcPr>
            <w:tcW w:w="705" w:type="dxa"/>
            <w:tcBorders>
              <w:top w:val="single" w:sz="12" w:space="0" w:color="FFFFFF"/>
              <w:left w:val="single" w:sz="12" w:space="0" w:color="FFFFFF"/>
              <w:bottom w:val="single" w:sz="12" w:space="0" w:color="FFFFFF"/>
              <w:right w:val="single" w:sz="12" w:space="0" w:color="FFFFFF"/>
            </w:tcBorders>
            <w:tcMar>
              <w:top w:w="53" w:type="dxa"/>
              <w:left w:w="107" w:type="dxa"/>
              <w:bottom w:w="53" w:type="dxa"/>
              <w:right w:w="107" w:type="dxa"/>
            </w:tcMar>
            <w:vAlign w:val="center"/>
            <w:hideMark/>
          </w:tcPr>
          <w:p w:rsidR="00D55794" w:rsidRDefault="00D55794" w:rsidP="00D55794">
            <w:pPr>
              <w:numPr>
                <w:ilvl w:val="0"/>
                <w:numId w:val="3"/>
              </w:numPr>
              <w:spacing w:after="0" w:line="240" w:lineRule="auto"/>
              <w:ind w:left="0"/>
              <w:rPr>
                <w:sz w:val="24"/>
                <w:szCs w:val="24"/>
              </w:rPr>
            </w:pPr>
            <w:r>
              <w:t> </w:t>
            </w:r>
          </w:p>
        </w:tc>
        <w:tc>
          <w:tcPr>
            <w:tcW w:w="2835" w:type="dxa"/>
            <w:tcBorders>
              <w:top w:val="single" w:sz="12" w:space="0" w:color="FFFFFF"/>
              <w:left w:val="single" w:sz="12" w:space="0" w:color="FFFFFF"/>
              <w:bottom w:val="single" w:sz="12" w:space="0" w:color="FFFFFF"/>
              <w:right w:val="single" w:sz="12" w:space="0" w:color="FFFFFF"/>
            </w:tcBorders>
            <w:tcMar>
              <w:top w:w="53" w:type="dxa"/>
              <w:left w:w="107" w:type="dxa"/>
              <w:bottom w:w="53" w:type="dxa"/>
              <w:right w:w="107" w:type="dxa"/>
            </w:tcMar>
            <w:vAlign w:val="center"/>
            <w:hideMark/>
          </w:tcPr>
          <w:p w:rsidR="00D55794" w:rsidRDefault="00D55794">
            <w:pPr>
              <w:pStyle w:val="a3"/>
              <w:spacing w:before="0" w:beforeAutospacing="0" w:after="0" w:afterAutospacing="0"/>
              <w:jc w:val="both"/>
              <w:rPr>
                <w:sz w:val="32"/>
                <w:szCs w:val="32"/>
              </w:rPr>
            </w:pPr>
            <w:r>
              <w:rPr>
                <w:sz w:val="32"/>
                <w:szCs w:val="32"/>
              </w:rPr>
              <w:t>Мексика</w:t>
            </w:r>
            <w:hyperlink r:id="rId10" w:anchor="_ftn4" w:history="1">
              <w:r>
                <w:rPr>
                  <w:rStyle w:val="a5"/>
                  <w:color w:val="33A6E3"/>
                  <w:sz w:val="32"/>
                  <w:szCs w:val="32"/>
                </w:rPr>
                <w:t>[4]</w:t>
              </w:r>
            </w:hyperlink>
          </w:p>
        </w:tc>
        <w:tc>
          <w:tcPr>
            <w:tcW w:w="1845" w:type="dxa"/>
            <w:tcBorders>
              <w:top w:val="single" w:sz="12" w:space="0" w:color="FFFFFF"/>
              <w:left w:val="single" w:sz="12" w:space="0" w:color="FFFFFF"/>
              <w:bottom w:val="single" w:sz="12" w:space="0" w:color="FFFFFF"/>
              <w:right w:val="single" w:sz="12" w:space="0" w:color="FFFFFF"/>
            </w:tcBorders>
            <w:tcMar>
              <w:top w:w="53" w:type="dxa"/>
              <w:left w:w="107" w:type="dxa"/>
              <w:bottom w:w="53" w:type="dxa"/>
              <w:right w:w="107" w:type="dxa"/>
            </w:tcMar>
            <w:vAlign w:val="center"/>
            <w:hideMark/>
          </w:tcPr>
          <w:p w:rsidR="00D55794" w:rsidRDefault="00D55794">
            <w:pPr>
              <w:pStyle w:val="a3"/>
              <w:spacing w:before="0" w:beforeAutospacing="0" w:after="0" w:afterAutospacing="0"/>
              <w:jc w:val="both"/>
              <w:rPr>
                <w:sz w:val="32"/>
                <w:szCs w:val="32"/>
              </w:rPr>
            </w:pPr>
            <w:r>
              <w:rPr>
                <w:sz w:val="32"/>
                <w:szCs w:val="32"/>
              </w:rPr>
              <w:t>5 643 553</w:t>
            </w:r>
          </w:p>
        </w:tc>
        <w:tc>
          <w:tcPr>
            <w:tcW w:w="1980" w:type="dxa"/>
            <w:tcBorders>
              <w:top w:val="single" w:sz="12" w:space="0" w:color="FFFFFF"/>
              <w:left w:val="single" w:sz="12" w:space="0" w:color="FFFFFF"/>
              <w:bottom w:val="single" w:sz="12" w:space="0" w:color="FFFFFF"/>
              <w:right w:val="single" w:sz="12" w:space="0" w:color="FFFFFF"/>
            </w:tcBorders>
            <w:tcMar>
              <w:top w:w="53" w:type="dxa"/>
              <w:left w:w="107" w:type="dxa"/>
              <w:bottom w:w="53" w:type="dxa"/>
              <w:right w:w="107" w:type="dxa"/>
            </w:tcMar>
            <w:vAlign w:val="center"/>
            <w:hideMark/>
          </w:tcPr>
          <w:p w:rsidR="00D55794" w:rsidRDefault="00D55794">
            <w:pPr>
              <w:pStyle w:val="a3"/>
              <w:spacing w:before="0" w:beforeAutospacing="0" w:after="0" w:afterAutospacing="0"/>
              <w:jc w:val="both"/>
              <w:rPr>
                <w:sz w:val="32"/>
                <w:szCs w:val="32"/>
              </w:rPr>
            </w:pPr>
            <w:r>
              <w:rPr>
                <w:sz w:val="32"/>
                <w:szCs w:val="32"/>
              </w:rPr>
              <w:t>99,8%</w:t>
            </w:r>
          </w:p>
        </w:tc>
        <w:tc>
          <w:tcPr>
            <w:tcW w:w="1590" w:type="dxa"/>
            <w:tcBorders>
              <w:top w:val="single" w:sz="12" w:space="0" w:color="FFFFFF"/>
              <w:left w:val="single" w:sz="12" w:space="0" w:color="FFFFFF"/>
              <w:bottom w:val="single" w:sz="12" w:space="0" w:color="FFFFFF"/>
              <w:right w:val="single" w:sz="12" w:space="0" w:color="FFFFFF"/>
            </w:tcBorders>
            <w:tcMar>
              <w:top w:w="53" w:type="dxa"/>
              <w:left w:w="107" w:type="dxa"/>
              <w:bottom w:w="53" w:type="dxa"/>
              <w:right w:w="107" w:type="dxa"/>
            </w:tcMar>
            <w:vAlign w:val="center"/>
            <w:hideMark/>
          </w:tcPr>
          <w:p w:rsidR="00D55794" w:rsidRDefault="00D55794">
            <w:pPr>
              <w:pStyle w:val="a3"/>
              <w:spacing w:before="0" w:beforeAutospacing="0" w:after="0" w:afterAutospacing="0"/>
              <w:jc w:val="both"/>
              <w:rPr>
                <w:sz w:val="32"/>
                <w:szCs w:val="32"/>
              </w:rPr>
            </w:pPr>
            <w:r>
              <w:rPr>
                <w:sz w:val="32"/>
                <w:szCs w:val="32"/>
              </w:rPr>
              <w:t>78,5 %</w:t>
            </w:r>
          </w:p>
        </w:tc>
        <w:tc>
          <w:tcPr>
            <w:tcW w:w="1245" w:type="dxa"/>
            <w:tcBorders>
              <w:top w:val="single" w:sz="12" w:space="0" w:color="FFFFFF"/>
              <w:left w:val="single" w:sz="12" w:space="0" w:color="FFFFFF"/>
              <w:bottom w:val="single" w:sz="12" w:space="0" w:color="FFFFFF"/>
              <w:right w:val="single" w:sz="12" w:space="0" w:color="FFFFFF"/>
            </w:tcBorders>
            <w:tcMar>
              <w:top w:w="53" w:type="dxa"/>
              <w:left w:w="107" w:type="dxa"/>
              <w:bottom w:w="53" w:type="dxa"/>
              <w:right w:w="107" w:type="dxa"/>
            </w:tcMar>
            <w:vAlign w:val="center"/>
            <w:hideMark/>
          </w:tcPr>
          <w:p w:rsidR="00D55794" w:rsidRDefault="00D55794">
            <w:pPr>
              <w:pStyle w:val="a3"/>
              <w:spacing w:before="0" w:beforeAutospacing="0" w:after="0" w:afterAutospacing="0"/>
              <w:jc w:val="both"/>
              <w:rPr>
                <w:sz w:val="32"/>
                <w:szCs w:val="32"/>
              </w:rPr>
            </w:pPr>
            <w:r>
              <w:rPr>
                <w:sz w:val="32"/>
                <w:szCs w:val="32"/>
              </w:rPr>
              <w:t>52,0 %</w:t>
            </w:r>
          </w:p>
        </w:tc>
      </w:tr>
      <w:tr w:rsidR="00D55794" w:rsidTr="00D55794">
        <w:trPr>
          <w:tblCellSpacing w:w="0" w:type="dxa"/>
        </w:trPr>
        <w:tc>
          <w:tcPr>
            <w:tcW w:w="705" w:type="dxa"/>
            <w:tcBorders>
              <w:top w:val="single" w:sz="12" w:space="0" w:color="FFFFFF"/>
              <w:left w:val="single" w:sz="12" w:space="0" w:color="FFFFFF"/>
              <w:bottom w:val="single" w:sz="12" w:space="0" w:color="FFFFFF"/>
              <w:right w:val="single" w:sz="12" w:space="0" w:color="FFFFFF"/>
            </w:tcBorders>
            <w:tcMar>
              <w:top w:w="53" w:type="dxa"/>
              <w:left w:w="107" w:type="dxa"/>
              <w:bottom w:w="53" w:type="dxa"/>
              <w:right w:w="107" w:type="dxa"/>
            </w:tcMar>
            <w:vAlign w:val="center"/>
            <w:hideMark/>
          </w:tcPr>
          <w:p w:rsidR="00D55794" w:rsidRDefault="00D55794" w:rsidP="00D55794">
            <w:pPr>
              <w:numPr>
                <w:ilvl w:val="0"/>
                <w:numId w:val="4"/>
              </w:numPr>
              <w:spacing w:after="0" w:line="240" w:lineRule="auto"/>
              <w:ind w:left="0"/>
              <w:rPr>
                <w:sz w:val="24"/>
                <w:szCs w:val="24"/>
              </w:rPr>
            </w:pPr>
            <w:r>
              <w:rPr>
                <w:rStyle w:val="a4"/>
              </w:rPr>
              <w:t>3.                 </w:t>
            </w:r>
          </w:p>
        </w:tc>
        <w:tc>
          <w:tcPr>
            <w:tcW w:w="2835" w:type="dxa"/>
            <w:tcBorders>
              <w:top w:val="single" w:sz="12" w:space="0" w:color="FFFFFF"/>
              <w:left w:val="single" w:sz="12" w:space="0" w:color="FFFFFF"/>
              <w:bottom w:val="single" w:sz="12" w:space="0" w:color="FFFFFF"/>
              <w:right w:val="single" w:sz="12" w:space="0" w:color="FFFFFF"/>
            </w:tcBorders>
            <w:tcMar>
              <w:top w:w="53" w:type="dxa"/>
              <w:left w:w="107" w:type="dxa"/>
              <w:bottom w:w="53" w:type="dxa"/>
              <w:right w:w="107" w:type="dxa"/>
            </w:tcMar>
            <w:vAlign w:val="center"/>
            <w:hideMark/>
          </w:tcPr>
          <w:p w:rsidR="00D55794" w:rsidRDefault="00D55794">
            <w:pPr>
              <w:pStyle w:val="a3"/>
              <w:spacing w:before="0" w:beforeAutospacing="0" w:after="0" w:afterAutospacing="0"/>
              <w:jc w:val="both"/>
              <w:rPr>
                <w:sz w:val="32"/>
                <w:szCs w:val="32"/>
              </w:rPr>
            </w:pPr>
            <w:r>
              <w:rPr>
                <w:rStyle w:val="a4"/>
                <w:sz w:val="32"/>
                <w:szCs w:val="32"/>
              </w:rPr>
              <w:t>Япония</w:t>
            </w:r>
            <w:hyperlink r:id="rId11" w:anchor="_ftn5" w:history="1">
              <w:r>
                <w:rPr>
                  <w:rStyle w:val="a4"/>
                  <w:color w:val="33A6E3"/>
                  <w:sz w:val="32"/>
                  <w:szCs w:val="32"/>
                </w:rPr>
                <w:t>[5]</w:t>
              </w:r>
            </w:hyperlink>
          </w:p>
        </w:tc>
        <w:tc>
          <w:tcPr>
            <w:tcW w:w="1845" w:type="dxa"/>
            <w:tcBorders>
              <w:top w:val="single" w:sz="12" w:space="0" w:color="FFFFFF"/>
              <w:left w:val="single" w:sz="12" w:space="0" w:color="FFFFFF"/>
              <w:bottom w:val="single" w:sz="12" w:space="0" w:color="FFFFFF"/>
              <w:right w:val="single" w:sz="12" w:space="0" w:color="FFFFFF"/>
            </w:tcBorders>
            <w:tcMar>
              <w:top w:w="53" w:type="dxa"/>
              <w:left w:w="107" w:type="dxa"/>
              <w:bottom w:w="53" w:type="dxa"/>
              <w:right w:w="107" w:type="dxa"/>
            </w:tcMar>
            <w:vAlign w:val="center"/>
            <w:hideMark/>
          </w:tcPr>
          <w:p w:rsidR="00D55794" w:rsidRDefault="00D55794">
            <w:pPr>
              <w:pStyle w:val="a3"/>
              <w:spacing w:before="0" w:beforeAutospacing="0" w:after="0" w:afterAutospacing="0"/>
              <w:jc w:val="both"/>
              <w:rPr>
                <w:sz w:val="32"/>
                <w:szCs w:val="32"/>
              </w:rPr>
            </w:pPr>
            <w:r>
              <w:rPr>
                <w:rStyle w:val="a4"/>
                <w:sz w:val="32"/>
                <w:szCs w:val="32"/>
              </w:rPr>
              <w:t>3 809 000</w:t>
            </w:r>
          </w:p>
        </w:tc>
        <w:tc>
          <w:tcPr>
            <w:tcW w:w="1980" w:type="dxa"/>
            <w:tcBorders>
              <w:top w:val="single" w:sz="12" w:space="0" w:color="FFFFFF"/>
              <w:left w:val="single" w:sz="12" w:space="0" w:color="FFFFFF"/>
              <w:bottom w:val="single" w:sz="12" w:space="0" w:color="FFFFFF"/>
              <w:right w:val="single" w:sz="12" w:space="0" w:color="FFFFFF"/>
            </w:tcBorders>
            <w:tcMar>
              <w:top w:w="53" w:type="dxa"/>
              <w:left w:w="107" w:type="dxa"/>
              <w:bottom w:w="53" w:type="dxa"/>
              <w:right w:w="107" w:type="dxa"/>
            </w:tcMar>
            <w:vAlign w:val="center"/>
            <w:hideMark/>
          </w:tcPr>
          <w:p w:rsidR="00D55794" w:rsidRDefault="00D55794">
            <w:pPr>
              <w:pStyle w:val="a3"/>
              <w:spacing w:before="0" w:beforeAutospacing="0" w:after="0" w:afterAutospacing="0"/>
              <w:jc w:val="both"/>
              <w:rPr>
                <w:sz w:val="32"/>
                <w:szCs w:val="32"/>
              </w:rPr>
            </w:pPr>
            <w:r>
              <w:rPr>
                <w:rStyle w:val="a4"/>
                <w:sz w:val="32"/>
                <w:szCs w:val="32"/>
              </w:rPr>
              <w:t>99,7%</w:t>
            </w:r>
          </w:p>
        </w:tc>
        <w:tc>
          <w:tcPr>
            <w:tcW w:w="1590" w:type="dxa"/>
            <w:tcBorders>
              <w:top w:val="single" w:sz="12" w:space="0" w:color="FFFFFF"/>
              <w:left w:val="single" w:sz="12" w:space="0" w:color="FFFFFF"/>
              <w:bottom w:val="single" w:sz="12" w:space="0" w:color="FFFFFF"/>
              <w:right w:val="single" w:sz="12" w:space="0" w:color="FFFFFF"/>
            </w:tcBorders>
            <w:tcMar>
              <w:top w:w="53" w:type="dxa"/>
              <w:left w:w="107" w:type="dxa"/>
              <w:bottom w:w="53" w:type="dxa"/>
              <w:right w:w="107" w:type="dxa"/>
            </w:tcMar>
            <w:vAlign w:val="center"/>
            <w:hideMark/>
          </w:tcPr>
          <w:p w:rsidR="00D55794" w:rsidRDefault="00D55794">
            <w:pPr>
              <w:pStyle w:val="a3"/>
              <w:spacing w:before="0" w:beforeAutospacing="0" w:after="0" w:afterAutospacing="0"/>
              <w:jc w:val="both"/>
              <w:rPr>
                <w:sz w:val="32"/>
                <w:szCs w:val="32"/>
              </w:rPr>
            </w:pPr>
            <w:r>
              <w:rPr>
                <w:rStyle w:val="a4"/>
                <w:sz w:val="32"/>
                <w:szCs w:val="32"/>
              </w:rPr>
              <w:t>70,0 %</w:t>
            </w:r>
          </w:p>
        </w:tc>
        <w:tc>
          <w:tcPr>
            <w:tcW w:w="1245" w:type="dxa"/>
            <w:tcBorders>
              <w:top w:val="single" w:sz="12" w:space="0" w:color="FFFFFF"/>
              <w:left w:val="single" w:sz="12" w:space="0" w:color="FFFFFF"/>
              <w:bottom w:val="single" w:sz="12" w:space="0" w:color="FFFFFF"/>
              <w:right w:val="single" w:sz="12" w:space="0" w:color="FFFFFF"/>
            </w:tcBorders>
            <w:tcMar>
              <w:top w:w="53" w:type="dxa"/>
              <w:left w:w="107" w:type="dxa"/>
              <w:bottom w:w="53" w:type="dxa"/>
              <w:right w:w="107" w:type="dxa"/>
            </w:tcMar>
            <w:vAlign w:val="center"/>
            <w:hideMark/>
          </w:tcPr>
          <w:p w:rsidR="00D55794" w:rsidRDefault="00D55794">
            <w:pPr>
              <w:pStyle w:val="a3"/>
              <w:spacing w:before="0" w:beforeAutospacing="0" w:after="0" w:afterAutospacing="0"/>
              <w:jc w:val="both"/>
              <w:rPr>
                <w:sz w:val="32"/>
                <w:szCs w:val="32"/>
              </w:rPr>
            </w:pPr>
            <w:r>
              <w:rPr>
                <w:rStyle w:val="a4"/>
                <w:sz w:val="32"/>
                <w:szCs w:val="32"/>
              </w:rPr>
              <w:t>55, 0%</w:t>
            </w:r>
          </w:p>
        </w:tc>
      </w:tr>
      <w:tr w:rsidR="00D55794" w:rsidTr="00D55794">
        <w:trPr>
          <w:tblCellSpacing w:w="0" w:type="dxa"/>
        </w:trPr>
        <w:tc>
          <w:tcPr>
            <w:tcW w:w="705" w:type="dxa"/>
            <w:tcBorders>
              <w:top w:val="single" w:sz="12" w:space="0" w:color="FFFFFF"/>
              <w:left w:val="single" w:sz="12" w:space="0" w:color="FFFFFF"/>
              <w:bottom w:val="single" w:sz="12" w:space="0" w:color="FFFFFF"/>
              <w:right w:val="single" w:sz="12" w:space="0" w:color="FFFFFF"/>
            </w:tcBorders>
            <w:tcMar>
              <w:top w:w="53" w:type="dxa"/>
              <w:left w:w="107" w:type="dxa"/>
              <w:bottom w:w="53" w:type="dxa"/>
              <w:right w:w="107" w:type="dxa"/>
            </w:tcMar>
            <w:vAlign w:val="center"/>
            <w:hideMark/>
          </w:tcPr>
          <w:p w:rsidR="00D55794" w:rsidRDefault="00D55794" w:rsidP="00D55794">
            <w:pPr>
              <w:numPr>
                <w:ilvl w:val="0"/>
                <w:numId w:val="5"/>
              </w:numPr>
              <w:spacing w:after="0" w:line="240" w:lineRule="auto"/>
              <w:ind w:left="0"/>
              <w:rPr>
                <w:sz w:val="24"/>
                <w:szCs w:val="24"/>
              </w:rPr>
            </w:pPr>
            <w:r>
              <w:rPr>
                <w:rStyle w:val="a4"/>
              </w:rPr>
              <w:t>4.                 </w:t>
            </w:r>
          </w:p>
        </w:tc>
        <w:tc>
          <w:tcPr>
            <w:tcW w:w="2835" w:type="dxa"/>
            <w:tcBorders>
              <w:top w:val="single" w:sz="12" w:space="0" w:color="FFFFFF"/>
              <w:left w:val="single" w:sz="12" w:space="0" w:color="FFFFFF"/>
              <w:bottom w:val="single" w:sz="12" w:space="0" w:color="FFFFFF"/>
              <w:right w:val="single" w:sz="12" w:space="0" w:color="FFFFFF"/>
            </w:tcBorders>
            <w:tcMar>
              <w:top w:w="53" w:type="dxa"/>
              <w:left w:w="107" w:type="dxa"/>
              <w:bottom w:w="53" w:type="dxa"/>
              <w:right w:w="107" w:type="dxa"/>
            </w:tcMar>
            <w:vAlign w:val="center"/>
            <w:hideMark/>
          </w:tcPr>
          <w:p w:rsidR="00D55794" w:rsidRDefault="00D55794">
            <w:pPr>
              <w:pStyle w:val="a3"/>
              <w:spacing w:before="0" w:beforeAutospacing="0" w:after="0" w:afterAutospacing="0"/>
              <w:jc w:val="both"/>
              <w:rPr>
                <w:sz w:val="32"/>
                <w:szCs w:val="32"/>
              </w:rPr>
            </w:pPr>
            <w:r>
              <w:rPr>
                <w:rStyle w:val="a4"/>
                <w:sz w:val="32"/>
                <w:szCs w:val="32"/>
              </w:rPr>
              <w:t>Италия</w:t>
            </w:r>
          </w:p>
        </w:tc>
        <w:tc>
          <w:tcPr>
            <w:tcW w:w="1845" w:type="dxa"/>
            <w:tcBorders>
              <w:top w:val="single" w:sz="12" w:space="0" w:color="FFFFFF"/>
              <w:left w:val="single" w:sz="12" w:space="0" w:color="FFFFFF"/>
              <w:bottom w:val="single" w:sz="12" w:space="0" w:color="FFFFFF"/>
              <w:right w:val="single" w:sz="12" w:space="0" w:color="FFFFFF"/>
            </w:tcBorders>
            <w:tcMar>
              <w:top w:w="53" w:type="dxa"/>
              <w:left w:w="107" w:type="dxa"/>
              <w:bottom w:w="53" w:type="dxa"/>
              <w:right w:w="107" w:type="dxa"/>
            </w:tcMar>
            <w:vAlign w:val="center"/>
            <w:hideMark/>
          </w:tcPr>
          <w:p w:rsidR="00D55794" w:rsidRDefault="00D55794">
            <w:pPr>
              <w:pStyle w:val="a3"/>
              <w:spacing w:before="0" w:beforeAutospacing="0" w:after="0" w:afterAutospacing="0"/>
              <w:jc w:val="both"/>
              <w:rPr>
                <w:sz w:val="32"/>
                <w:szCs w:val="32"/>
              </w:rPr>
            </w:pPr>
            <w:r>
              <w:rPr>
                <w:rStyle w:val="a4"/>
                <w:sz w:val="32"/>
                <w:szCs w:val="32"/>
              </w:rPr>
              <w:t>3 733 146</w:t>
            </w:r>
          </w:p>
        </w:tc>
        <w:tc>
          <w:tcPr>
            <w:tcW w:w="1980" w:type="dxa"/>
            <w:tcBorders>
              <w:top w:val="single" w:sz="12" w:space="0" w:color="FFFFFF"/>
              <w:left w:val="single" w:sz="12" w:space="0" w:color="FFFFFF"/>
              <w:bottom w:val="single" w:sz="12" w:space="0" w:color="FFFFFF"/>
              <w:right w:val="single" w:sz="12" w:space="0" w:color="FFFFFF"/>
            </w:tcBorders>
            <w:tcMar>
              <w:top w:w="53" w:type="dxa"/>
              <w:left w:w="107" w:type="dxa"/>
              <w:bottom w:w="53" w:type="dxa"/>
              <w:right w:w="107" w:type="dxa"/>
            </w:tcMar>
            <w:vAlign w:val="center"/>
            <w:hideMark/>
          </w:tcPr>
          <w:p w:rsidR="00D55794" w:rsidRDefault="00D55794">
            <w:pPr>
              <w:pStyle w:val="a3"/>
              <w:spacing w:before="0" w:beforeAutospacing="0" w:after="0" w:afterAutospacing="0"/>
              <w:jc w:val="both"/>
              <w:rPr>
                <w:sz w:val="32"/>
                <w:szCs w:val="32"/>
              </w:rPr>
            </w:pPr>
            <w:r>
              <w:rPr>
                <w:rStyle w:val="a4"/>
                <w:sz w:val="32"/>
                <w:szCs w:val="32"/>
              </w:rPr>
              <w:t>99,9 %</w:t>
            </w:r>
          </w:p>
        </w:tc>
        <w:tc>
          <w:tcPr>
            <w:tcW w:w="1590" w:type="dxa"/>
            <w:tcBorders>
              <w:top w:val="single" w:sz="12" w:space="0" w:color="FFFFFF"/>
              <w:left w:val="single" w:sz="12" w:space="0" w:color="FFFFFF"/>
              <w:bottom w:val="single" w:sz="12" w:space="0" w:color="FFFFFF"/>
              <w:right w:val="single" w:sz="12" w:space="0" w:color="FFFFFF"/>
            </w:tcBorders>
            <w:tcMar>
              <w:top w:w="53" w:type="dxa"/>
              <w:left w:w="107" w:type="dxa"/>
              <w:bottom w:w="53" w:type="dxa"/>
              <w:right w:w="107" w:type="dxa"/>
            </w:tcMar>
            <w:vAlign w:val="center"/>
            <w:hideMark/>
          </w:tcPr>
          <w:p w:rsidR="00D55794" w:rsidRDefault="00D55794">
            <w:pPr>
              <w:pStyle w:val="a3"/>
              <w:spacing w:before="0" w:beforeAutospacing="0" w:after="0" w:afterAutospacing="0"/>
              <w:jc w:val="both"/>
              <w:rPr>
                <w:sz w:val="32"/>
                <w:szCs w:val="32"/>
              </w:rPr>
            </w:pPr>
            <w:r>
              <w:rPr>
                <w:rStyle w:val="a4"/>
                <w:sz w:val="32"/>
                <w:szCs w:val="32"/>
              </w:rPr>
              <w:t>79,3 %</w:t>
            </w:r>
          </w:p>
        </w:tc>
        <w:tc>
          <w:tcPr>
            <w:tcW w:w="1245" w:type="dxa"/>
            <w:tcBorders>
              <w:top w:val="single" w:sz="12" w:space="0" w:color="FFFFFF"/>
              <w:left w:val="single" w:sz="12" w:space="0" w:color="FFFFFF"/>
              <w:bottom w:val="single" w:sz="12" w:space="0" w:color="FFFFFF"/>
              <w:right w:val="single" w:sz="12" w:space="0" w:color="FFFFFF"/>
            </w:tcBorders>
            <w:tcMar>
              <w:top w:w="53" w:type="dxa"/>
              <w:left w:w="107" w:type="dxa"/>
              <w:bottom w:w="53" w:type="dxa"/>
              <w:right w:w="107" w:type="dxa"/>
            </w:tcMar>
            <w:vAlign w:val="center"/>
            <w:hideMark/>
          </w:tcPr>
          <w:p w:rsidR="00D55794" w:rsidRDefault="00D55794">
            <w:pPr>
              <w:pStyle w:val="a3"/>
              <w:spacing w:before="0" w:beforeAutospacing="0" w:after="0" w:afterAutospacing="0"/>
              <w:jc w:val="both"/>
              <w:rPr>
                <w:sz w:val="32"/>
                <w:szCs w:val="32"/>
              </w:rPr>
            </w:pPr>
            <w:r>
              <w:rPr>
                <w:rStyle w:val="a4"/>
                <w:sz w:val="32"/>
                <w:szCs w:val="32"/>
              </w:rPr>
              <w:t>68,0 %</w:t>
            </w:r>
          </w:p>
        </w:tc>
      </w:tr>
      <w:tr w:rsidR="00D55794" w:rsidTr="00D55794">
        <w:trPr>
          <w:tblCellSpacing w:w="0" w:type="dxa"/>
        </w:trPr>
        <w:tc>
          <w:tcPr>
            <w:tcW w:w="705" w:type="dxa"/>
            <w:tcBorders>
              <w:top w:val="single" w:sz="12" w:space="0" w:color="FFFFFF"/>
              <w:left w:val="single" w:sz="12" w:space="0" w:color="FFFFFF"/>
              <w:bottom w:val="single" w:sz="12" w:space="0" w:color="FFFFFF"/>
              <w:right w:val="single" w:sz="12" w:space="0" w:color="FFFFFF"/>
            </w:tcBorders>
            <w:tcMar>
              <w:top w:w="53" w:type="dxa"/>
              <w:left w:w="107" w:type="dxa"/>
              <w:bottom w:w="53" w:type="dxa"/>
              <w:right w:w="107" w:type="dxa"/>
            </w:tcMar>
            <w:vAlign w:val="center"/>
            <w:hideMark/>
          </w:tcPr>
          <w:p w:rsidR="00D55794" w:rsidRDefault="00D55794" w:rsidP="00D55794">
            <w:pPr>
              <w:numPr>
                <w:ilvl w:val="0"/>
                <w:numId w:val="6"/>
              </w:numPr>
              <w:spacing w:after="0" w:line="240" w:lineRule="auto"/>
              <w:ind w:left="0"/>
              <w:rPr>
                <w:sz w:val="24"/>
                <w:szCs w:val="24"/>
              </w:rPr>
            </w:pPr>
            <w:r>
              <w:rPr>
                <w:rStyle w:val="a4"/>
              </w:rPr>
              <w:t>5.                 </w:t>
            </w:r>
          </w:p>
        </w:tc>
        <w:tc>
          <w:tcPr>
            <w:tcW w:w="2835" w:type="dxa"/>
            <w:tcBorders>
              <w:top w:val="single" w:sz="12" w:space="0" w:color="FFFFFF"/>
              <w:left w:val="single" w:sz="12" w:space="0" w:color="FFFFFF"/>
              <w:bottom w:val="single" w:sz="12" w:space="0" w:color="FFFFFF"/>
              <w:right w:val="single" w:sz="12" w:space="0" w:color="FFFFFF"/>
            </w:tcBorders>
            <w:tcMar>
              <w:top w:w="53" w:type="dxa"/>
              <w:left w:w="107" w:type="dxa"/>
              <w:bottom w:w="53" w:type="dxa"/>
              <w:right w:w="107" w:type="dxa"/>
            </w:tcMar>
            <w:vAlign w:val="center"/>
            <w:hideMark/>
          </w:tcPr>
          <w:p w:rsidR="00D55794" w:rsidRDefault="00D55794">
            <w:pPr>
              <w:pStyle w:val="a3"/>
              <w:spacing w:before="0" w:beforeAutospacing="0" w:after="0" w:afterAutospacing="0"/>
              <w:jc w:val="both"/>
              <w:rPr>
                <w:sz w:val="32"/>
                <w:szCs w:val="32"/>
              </w:rPr>
            </w:pPr>
            <w:r>
              <w:rPr>
                <w:rStyle w:val="a4"/>
                <w:sz w:val="32"/>
                <w:szCs w:val="32"/>
              </w:rPr>
              <w:t>Турция</w:t>
            </w:r>
          </w:p>
        </w:tc>
        <w:tc>
          <w:tcPr>
            <w:tcW w:w="1845" w:type="dxa"/>
            <w:tcBorders>
              <w:top w:val="single" w:sz="12" w:space="0" w:color="FFFFFF"/>
              <w:left w:val="single" w:sz="12" w:space="0" w:color="FFFFFF"/>
              <w:bottom w:val="single" w:sz="12" w:space="0" w:color="FFFFFF"/>
              <w:right w:val="single" w:sz="12" w:space="0" w:color="FFFFFF"/>
            </w:tcBorders>
            <w:tcMar>
              <w:top w:w="53" w:type="dxa"/>
              <w:left w:w="107" w:type="dxa"/>
              <w:bottom w:w="53" w:type="dxa"/>
              <w:right w:w="107" w:type="dxa"/>
            </w:tcMar>
            <w:vAlign w:val="center"/>
            <w:hideMark/>
          </w:tcPr>
          <w:p w:rsidR="00D55794" w:rsidRDefault="00D55794">
            <w:pPr>
              <w:pStyle w:val="a3"/>
              <w:spacing w:before="0" w:beforeAutospacing="0" w:after="0" w:afterAutospacing="0"/>
              <w:jc w:val="both"/>
              <w:rPr>
                <w:sz w:val="32"/>
                <w:szCs w:val="32"/>
              </w:rPr>
            </w:pPr>
            <w:r>
              <w:rPr>
                <w:rStyle w:val="a4"/>
                <w:sz w:val="32"/>
                <w:szCs w:val="32"/>
              </w:rPr>
              <w:t>3 627313</w:t>
            </w:r>
          </w:p>
        </w:tc>
        <w:tc>
          <w:tcPr>
            <w:tcW w:w="1980" w:type="dxa"/>
            <w:tcBorders>
              <w:top w:val="single" w:sz="12" w:space="0" w:color="FFFFFF"/>
              <w:left w:val="single" w:sz="12" w:space="0" w:color="FFFFFF"/>
              <w:bottom w:val="single" w:sz="12" w:space="0" w:color="FFFFFF"/>
              <w:right w:val="single" w:sz="12" w:space="0" w:color="FFFFFF"/>
            </w:tcBorders>
            <w:tcMar>
              <w:top w:w="53" w:type="dxa"/>
              <w:left w:w="107" w:type="dxa"/>
              <w:bottom w:w="53" w:type="dxa"/>
              <w:right w:w="107" w:type="dxa"/>
            </w:tcMar>
            <w:vAlign w:val="center"/>
            <w:hideMark/>
          </w:tcPr>
          <w:p w:rsidR="00D55794" w:rsidRDefault="00D55794">
            <w:pPr>
              <w:pStyle w:val="a3"/>
              <w:spacing w:before="0" w:beforeAutospacing="0" w:after="0" w:afterAutospacing="0"/>
              <w:jc w:val="both"/>
              <w:rPr>
                <w:sz w:val="32"/>
                <w:szCs w:val="32"/>
              </w:rPr>
            </w:pPr>
            <w:r>
              <w:rPr>
                <w:rStyle w:val="a4"/>
                <w:sz w:val="32"/>
                <w:szCs w:val="32"/>
              </w:rPr>
              <w:t>99,2 %</w:t>
            </w:r>
          </w:p>
        </w:tc>
        <w:tc>
          <w:tcPr>
            <w:tcW w:w="1590" w:type="dxa"/>
            <w:tcBorders>
              <w:top w:val="single" w:sz="12" w:space="0" w:color="FFFFFF"/>
              <w:left w:val="single" w:sz="12" w:space="0" w:color="FFFFFF"/>
              <w:bottom w:val="single" w:sz="12" w:space="0" w:color="FFFFFF"/>
              <w:right w:val="single" w:sz="12" w:space="0" w:color="FFFFFF"/>
            </w:tcBorders>
            <w:tcMar>
              <w:top w:w="53" w:type="dxa"/>
              <w:left w:w="107" w:type="dxa"/>
              <w:bottom w:w="53" w:type="dxa"/>
              <w:right w:w="107" w:type="dxa"/>
            </w:tcMar>
            <w:vAlign w:val="center"/>
            <w:hideMark/>
          </w:tcPr>
          <w:p w:rsidR="00D55794" w:rsidRDefault="00D55794">
            <w:pPr>
              <w:pStyle w:val="a3"/>
              <w:spacing w:before="0" w:beforeAutospacing="0" w:after="0" w:afterAutospacing="0"/>
              <w:jc w:val="both"/>
              <w:rPr>
                <w:sz w:val="32"/>
                <w:szCs w:val="32"/>
              </w:rPr>
            </w:pPr>
            <w:r>
              <w:rPr>
                <w:rStyle w:val="a4"/>
                <w:sz w:val="32"/>
                <w:szCs w:val="32"/>
              </w:rPr>
              <w:t>73,5 %</w:t>
            </w:r>
          </w:p>
        </w:tc>
        <w:tc>
          <w:tcPr>
            <w:tcW w:w="1245" w:type="dxa"/>
            <w:tcBorders>
              <w:top w:val="single" w:sz="12" w:space="0" w:color="FFFFFF"/>
              <w:left w:val="single" w:sz="12" w:space="0" w:color="FFFFFF"/>
              <w:bottom w:val="single" w:sz="12" w:space="0" w:color="FFFFFF"/>
              <w:right w:val="single" w:sz="12" w:space="0" w:color="FFFFFF"/>
            </w:tcBorders>
            <w:tcMar>
              <w:top w:w="53" w:type="dxa"/>
              <w:left w:w="107" w:type="dxa"/>
              <w:bottom w:w="53" w:type="dxa"/>
              <w:right w:w="107" w:type="dxa"/>
            </w:tcMar>
            <w:vAlign w:val="center"/>
            <w:hideMark/>
          </w:tcPr>
          <w:p w:rsidR="00D55794" w:rsidRDefault="00D55794">
            <w:pPr>
              <w:pStyle w:val="a3"/>
              <w:spacing w:before="0" w:beforeAutospacing="0" w:after="0" w:afterAutospacing="0"/>
              <w:jc w:val="both"/>
              <w:rPr>
                <w:sz w:val="32"/>
                <w:szCs w:val="32"/>
              </w:rPr>
            </w:pPr>
            <w:r>
              <w:rPr>
                <w:rStyle w:val="a4"/>
                <w:sz w:val="32"/>
                <w:szCs w:val="32"/>
              </w:rPr>
              <w:t>53,5 %</w:t>
            </w:r>
          </w:p>
        </w:tc>
      </w:tr>
      <w:tr w:rsidR="00D55794" w:rsidTr="00D55794">
        <w:trPr>
          <w:tblCellSpacing w:w="0" w:type="dxa"/>
        </w:trPr>
        <w:tc>
          <w:tcPr>
            <w:tcW w:w="705" w:type="dxa"/>
            <w:tcBorders>
              <w:top w:val="single" w:sz="12" w:space="0" w:color="FFFFFF"/>
              <w:left w:val="single" w:sz="12" w:space="0" w:color="FFFFFF"/>
              <w:bottom w:val="single" w:sz="12" w:space="0" w:color="FFFFFF"/>
              <w:right w:val="single" w:sz="12" w:space="0" w:color="FFFFFF"/>
            </w:tcBorders>
            <w:tcMar>
              <w:top w:w="53" w:type="dxa"/>
              <w:left w:w="107" w:type="dxa"/>
              <w:bottom w:w="53" w:type="dxa"/>
              <w:right w:w="107" w:type="dxa"/>
            </w:tcMar>
            <w:vAlign w:val="center"/>
            <w:hideMark/>
          </w:tcPr>
          <w:p w:rsidR="00D55794" w:rsidRDefault="00D55794" w:rsidP="00D55794">
            <w:pPr>
              <w:numPr>
                <w:ilvl w:val="0"/>
                <w:numId w:val="7"/>
              </w:numPr>
              <w:spacing w:after="0" w:line="240" w:lineRule="auto"/>
              <w:ind w:left="0"/>
              <w:rPr>
                <w:sz w:val="24"/>
                <w:szCs w:val="24"/>
              </w:rPr>
            </w:pPr>
            <w:r>
              <w:rPr>
                <w:rStyle w:val="a4"/>
              </w:rPr>
              <w:t>6.                 </w:t>
            </w:r>
          </w:p>
        </w:tc>
        <w:tc>
          <w:tcPr>
            <w:tcW w:w="2835" w:type="dxa"/>
            <w:tcBorders>
              <w:top w:val="single" w:sz="12" w:space="0" w:color="FFFFFF"/>
              <w:left w:val="single" w:sz="12" w:space="0" w:color="FFFFFF"/>
              <w:bottom w:val="single" w:sz="12" w:space="0" w:color="FFFFFF"/>
              <w:right w:val="single" w:sz="12" w:space="0" w:color="FFFFFF"/>
            </w:tcBorders>
            <w:tcMar>
              <w:top w:w="53" w:type="dxa"/>
              <w:left w:w="107" w:type="dxa"/>
              <w:bottom w:w="53" w:type="dxa"/>
              <w:right w:w="107" w:type="dxa"/>
            </w:tcMar>
            <w:vAlign w:val="center"/>
            <w:hideMark/>
          </w:tcPr>
          <w:p w:rsidR="00D55794" w:rsidRDefault="00D55794">
            <w:pPr>
              <w:pStyle w:val="a3"/>
              <w:spacing w:before="0" w:beforeAutospacing="0" w:after="0" w:afterAutospacing="0"/>
              <w:jc w:val="both"/>
              <w:rPr>
                <w:sz w:val="32"/>
                <w:szCs w:val="32"/>
              </w:rPr>
            </w:pPr>
            <w:r>
              <w:rPr>
                <w:rStyle w:val="a4"/>
                <w:sz w:val="32"/>
                <w:szCs w:val="32"/>
              </w:rPr>
              <w:t>Республика Корея</w:t>
            </w:r>
            <w:hyperlink r:id="rId12" w:anchor="_ftn6" w:history="1">
              <w:r>
                <w:rPr>
                  <w:rStyle w:val="a5"/>
                  <w:color w:val="33A6E3"/>
                  <w:sz w:val="32"/>
                  <w:szCs w:val="32"/>
                </w:rPr>
                <w:t>[6]</w:t>
              </w:r>
            </w:hyperlink>
            <w:r>
              <w:rPr>
                <w:rStyle w:val="a4"/>
                <w:sz w:val="32"/>
                <w:szCs w:val="32"/>
              </w:rPr>
              <w:t> </w:t>
            </w:r>
          </w:p>
        </w:tc>
        <w:tc>
          <w:tcPr>
            <w:tcW w:w="1845" w:type="dxa"/>
            <w:tcBorders>
              <w:top w:val="single" w:sz="12" w:space="0" w:color="FFFFFF"/>
              <w:left w:val="single" w:sz="12" w:space="0" w:color="FFFFFF"/>
              <w:bottom w:val="single" w:sz="12" w:space="0" w:color="FFFFFF"/>
              <w:right w:val="single" w:sz="12" w:space="0" w:color="FFFFFF"/>
            </w:tcBorders>
            <w:tcMar>
              <w:top w:w="53" w:type="dxa"/>
              <w:left w:w="107" w:type="dxa"/>
              <w:bottom w:w="53" w:type="dxa"/>
              <w:right w:w="107" w:type="dxa"/>
            </w:tcMar>
            <w:vAlign w:val="center"/>
            <w:hideMark/>
          </w:tcPr>
          <w:p w:rsidR="00D55794" w:rsidRDefault="00D55794">
            <w:pPr>
              <w:pStyle w:val="a3"/>
              <w:spacing w:before="0" w:beforeAutospacing="0" w:after="0" w:afterAutospacing="0"/>
              <w:jc w:val="both"/>
              <w:rPr>
                <w:sz w:val="32"/>
                <w:szCs w:val="32"/>
              </w:rPr>
            </w:pPr>
            <w:r>
              <w:rPr>
                <w:rStyle w:val="a4"/>
                <w:sz w:val="32"/>
                <w:szCs w:val="32"/>
              </w:rPr>
              <w:t>3 542 350</w:t>
            </w:r>
          </w:p>
        </w:tc>
        <w:tc>
          <w:tcPr>
            <w:tcW w:w="1980" w:type="dxa"/>
            <w:tcBorders>
              <w:top w:val="single" w:sz="12" w:space="0" w:color="FFFFFF"/>
              <w:left w:val="single" w:sz="12" w:space="0" w:color="FFFFFF"/>
              <w:bottom w:val="single" w:sz="12" w:space="0" w:color="FFFFFF"/>
              <w:right w:val="single" w:sz="12" w:space="0" w:color="FFFFFF"/>
            </w:tcBorders>
            <w:tcMar>
              <w:top w:w="53" w:type="dxa"/>
              <w:left w:w="107" w:type="dxa"/>
              <w:bottom w:w="53" w:type="dxa"/>
              <w:right w:w="107" w:type="dxa"/>
            </w:tcMar>
            <w:vAlign w:val="center"/>
            <w:hideMark/>
          </w:tcPr>
          <w:p w:rsidR="00D55794" w:rsidRDefault="00D55794">
            <w:pPr>
              <w:pStyle w:val="a3"/>
              <w:spacing w:before="0" w:beforeAutospacing="0" w:after="0" w:afterAutospacing="0"/>
              <w:jc w:val="both"/>
              <w:rPr>
                <w:sz w:val="32"/>
                <w:szCs w:val="32"/>
              </w:rPr>
            </w:pPr>
            <w:r>
              <w:rPr>
                <w:rStyle w:val="a4"/>
                <w:sz w:val="32"/>
                <w:szCs w:val="32"/>
              </w:rPr>
              <w:t>99,9 %</w:t>
            </w:r>
          </w:p>
        </w:tc>
        <w:tc>
          <w:tcPr>
            <w:tcW w:w="1590" w:type="dxa"/>
            <w:tcBorders>
              <w:top w:val="single" w:sz="12" w:space="0" w:color="FFFFFF"/>
              <w:left w:val="single" w:sz="12" w:space="0" w:color="FFFFFF"/>
              <w:bottom w:val="single" w:sz="12" w:space="0" w:color="FFFFFF"/>
              <w:right w:val="single" w:sz="12" w:space="0" w:color="FFFFFF"/>
            </w:tcBorders>
            <w:tcMar>
              <w:top w:w="53" w:type="dxa"/>
              <w:left w:w="107" w:type="dxa"/>
              <w:bottom w:w="53" w:type="dxa"/>
              <w:right w:w="107" w:type="dxa"/>
            </w:tcMar>
            <w:vAlign w:val="center"/>
            <w:hideMark/>
          </w:tcPr>
          <w:p w:rsidR="00D55794" w:rsidRDefault="00D55794">
            <w:pPr>
              <w:pStyle w:val="a3"/>
              <w:spacing w:before="0" w:beforeAutospacing="0" w:after="0" w:afterAutospacing="0"/>
              <w:jc w:val="both"/>
              <w:rPr>
                <w:sz w:val="32"/>
                <w:szCs w:val="32"/>
              </w:rPr>
            </w:pPr>
            <w:r>
              <w:rPr>
                <w:rStyle w:val="a4"/>
                <w:sz w:val="32"/>
                <w:szCs w:val="32"/>
              </w:rPr>
              <w:t>87,9%</w:t>
            </w:r>
          </w:p>
        </w:tc>
        <w:tc>
          <w:tcPr>
            <w:tcW w:w="1245" w:type="dxa"/>
            <w:tcBorders>
              <w:top w:val="single" w:sz="12" w:space="0" w:color="FFFFFF"/>
              <w:left w:val="single" w:sz="12" w:space="0" w:color="FFFFFF"/>
              <w:bottom w:val="single" w:sz="12" w:space="0" w:color="FFFFFF"/>
              <w:right w:val="single" w:sz="12" w:space="0" w:color="FFFFFF"/>
            </w:tcBorders>
            <w:tcMar>
              <w:top w:w="53" w:type="dxa"/>
              <w:left w:w="107" w:type="dxa"/>
              <w:bottom w:w="53" w:type="dxa"/>
              <w:right w:w="107" w:type="dxa"/>
            </w:tcMar>
            <w:vAlign w:val="center"/>
            <w:hideMark/>
          </w:tcPr>
          <w:p w:rsidR="00D55794" w:rsidRDefault="00D55794">
            <w:pPr>
              <w:pStyle w:val="a3"/>
              <w:spacing w:before="0" w:beforeAutospacing="0" w:after="0" w:afterAutospacing="0"/>
              <w:jc w:val="both"/>
              <w:rPr>
                <w:sz w:val="32"/>
                <w:szCs w:val="32"/>
              </w:rPr>
            </w:pPr>
            <w:r>
              <w:rPr>
                <w:rStyle w:val="a4"/>
                <w:sz w:val="32"/>
                <w:szCs w:val="32"/>
              </w:rPr>
              <w:t>51,2 %</w:t>
            </w:r>
          </w:p>
        </w:tc>
      </w:tr>
      <w:tr w:rsidR="00D55794" w:rsidTr="00D55794">
        <w:trPr>
          <w:tblCellSpacing w:w="0" w:type="dxa"/>
        </w:trPr>
        <w:tc>
          <w:tcPr>
            <w:tcW w:w="705" w:type="dxa"/>
            <w:tcBorders>
              <w:top w:val="single" w:sz="12" w:space="0" w:color="FFFFFF"/>
              <w:left w:val="single" w:sz="12" w:space="0" w:color="FFFFFF"/>
              <w:bottom w:val="single" w:sz="12" w:space="0" w:color="FFFFFF"/>
              <w:right w:val="single" w:sz="12" w:space="0" w:color="FFFFFF"/>
            </w:tcBorders>
            <w:tcMar>
              <w:top w:w="53" w:type="dxa"/>
              <w:left w:w="107" w:type="dxa"/>
              <w:bottom w:w="53" w:type="dxa"/>
              <w:right w:w="107" w:type="dxa"/>
            </w:tcMar>
            <w:vAlign w:val="center"/>
            <w:hideMark/>
          </w:tcPr>
          <w:p w:rsidR="00D55794" w:rsidRDefault="00D55794" w:rsidP="00D55794">
            <w:pPr>
              <w:numPr>
                <w:ilvl w:val="0"/>
                <w:numId w:val="8"/>
              </w:numPr>
              <w:spacing w:after="0" w:line="240" w:lineRule="auto"/>
              <w:ind w:left="0"/>
              <w:rPr>
                <w:sz w:val="24"/>
                <w:szCs w:val="24"/>
              </w:rPr>
            </w:pPr>
            <w:r>
              <w:t> </w:t>
            </w:r>
          </w:p>
        </w:tc>
        <w:tc>
          <w:tcPr>
            <w:tcW w:w="2835" w:type="dxa"/>
            <w:tcBorders>
              <w:top w:val="single" w:sz="12" w:space="0" w:color="FFFFFF"/>
              <w:left w:val="single" w:sz="12" w:space="0" w:color="FFFFFF"/>
              <w:bottom w:val="single" w:sz="12" w:space="0" w:color="FFFFFF"/>
              <w:right w:val="single" w:sz="12" w:space="0" w:color="FFFFFF"/>
            </w:tcBorders>
            <w:tcMar>
              <w:top w:w="53" w:type="dxa"/>
              <w:left w:w="107" w:type="dxa"/>
              <w:bottom w:w="53" w:type="dxa"/>
              <w:right w:w="107" w:type="dxa"/>
            </w:tcMar>
            <w:vAlign w:val="center"/>
            <w:hideMark/>
          </w:tcPr>
          <w:p w:rsidR="00D55794" w:rsidRDefault="00D55794">
            <w:pPr>
              <w:pStyle w:val="a3"/>
              <w:spacing w:before="0" w:beforeAutospacing="0" w:after="0" w:afterAutospacing="0"/>
              <w:jc w:val="both"/>
              <w:rPr>
                <w:sz w:val="32"/>
                <w:szCs w:val="32"/>
              </w:rPr>
            </w:pPr>
            <w:r>
              <w:rPr>
                <w:sz w:val="32"/>
                <w:szCs w:val="32"/>
              </w:rPr>
              <w:t>Франция</w:t>
            </w:r>
          </w:p>
        </w:tc>
        <w:tc>
          <w:tcPr>
            <w:tcW w:w="1845" w:type="dxa"/>
            <w:tcBorders>
              <w:top w:val="single" w:sz="12" w:space="0" w:color="FFFFFF"/>
              <w:left w:val="single" w:sz="12" w:space="0" w:color="FFFFFF"/>
              <w:bottom w:val="single" w:sz="12" w:space="0" w:color="FFFFFF"/>
              <w:right w:val="single" w:sz="12" w:space="0" w:color="FFFFFF"/>
            </w:tcBorders>
            <w:tcMar>
              <w:top w:w="53" w:type="dxa"/>
              <w:left w:w="107" w:type="dxa"/>
              <w:bottom w:w="53" w:type="dxa"/>
              <w:right w:w="107" w:type="dxa"/>
            </w:tcMar>
            <w:vAlign w:val="center"/>
            <w:hideMark/>
          </w:tcPr>
          <w:p w:rsidR="00D55794" w:rsidRDefault="00D55794">
            <w:pPr>
              <w:pStyle w:val="a3"/>
              <w:spacing w:before="0" w:beforeAutospacing="0" w:after="0" w:afterAutospacing="0"/>
              <w:jc w:val="both"/>
              <w:rPr>
                <w:sz w:val="32"/>
                <w:szCs w:val="32"/>
              </w:rPr>
            </w:pPr>
            <w:r>
              <w:rPr>
                <w:sz w:val="32"/>
                <w:szCs w:val="32"/>
              </w:rPr>
              <w:t>3 002516</w:t>
            </w:r>
          </w:p>
        </w:tc>
        <w:tc>
          <w:tcPr>
            <w:tcW w:w="1980" w:type="dxa"/>
            <w:tcBorders>
              <w:top w:val="single" w:sz="12" w:space="0" w:color="FFFFFF"/>
              <w:left w:val="single" w:sz="12" w:space="0" w:color="FFFFFF"/>
              <w:bottom w:val="single" w:sz="12" w:space="0" w:color="FFFFFF"/>
              <w:right w:val="single" w:sz="12" w:space="0" w:color="FFFFFF"/>
            </w:tcBorders>
            <w:tcMar>
              <w:top w:w="53" w:type="dxa"/>
              <w:left w:w="107" w:type="dxa"/>
              <w:bottom w:w="53" w:type="dxa"/>
              <w:right w:w="107" w:type="dxa"/>
            </w:tcMar>
            <w:vAlign w:val="center"/>
            <w:hideMark/>
          </w:tcPr>
          <w:p w:rsidR="00D55794" w:rsidRDefault="00D55794">
            <w:pPr>
              <w:pStyle w:val="a3"/>
              <w:spacing w:before="0" w:beforeAutospacing="0" w:after="0" w:afterAutospacing="0"/>
              <w:jc w:val="both"/>
              <w:rPr>
                <w:sz w:val="32"/>
                <w:szCs w:val="32"/>
              </w:rPr>
            </w:pPr>
            <w:r>
              <w:rPr>
                <w:sz w:val="32"/>
                <w:szCs w:val="32"/>
              </w:rPr>
              <w:t>99,9 %</w:t>
            </w:r>
          </w:p>
        </w:tc>
        <w:tc>
          <w:tcPr>
            <w:tcW w:w="1590" w:type="dxa"/>
            <w:tcBorders>
              <w:top w:val="single" w:sz="12" w:space="0" w:color="FFFFFF"/>
              <w:left w:val="single" w:sz="12" w:space="0" w:color="FFFFFF"/>
              <w:bottom w:val="single" w:sz="12" w:space="0" w:color="FFFFFF"/>
              <w:right w:val="single" w:sz="12" w:space="0" w:color="FFFFFF"/>
            </w:tcBorders>
            <w:tcMar>
              <w:top w:w="53" w:type="dxa"/>
              <w:left w:w="107" w:type="dxa"/>
              <w:bottom w:w="53" w:type="dxa"/>
              <w:right w:w="107" w:type="dxa"/>
            </w:tcMar>
            <w:vAlign w:val="center"/>
            <w:hideMark/>
          </w:tcPr>
          <w:p w:rsidR="00D55794" w:rsidRDefault="00D55794">
            <w:pPr>
              <w:pStyle w:val="a3"/>
              <w:spacing w:before="0" w:beforeAutospacing="0" w:after="0" w:afterAutospacing="0"/>
              <w:jc w:val="both"/>
              <w:rPr>
                <w:sz w:val="32"/>
                <w:szCs w:val="32"/>
              </w:rPr>
            </w:pPr>
            <w:r>
              <w:rPr>
                <w:sz w:val="32"/>
                <w:szCs w:val="32"/>
              </w:rPr>
              <w:t>63,0 %</w:t>
            </w:r>
          </w:p>
        </w:tc>
        <w:tc>
          <w:tcPr>
            <w:tcW w:w="1245" w:type="dxa"/>
            <w:tcBorders>
              <w:top w:val="single" w:sz="12" w:space="0" w:color="FFFFFF"/>
              <w:left w:val="single" w:sz="12" w:space="0" w:color="FFFFFF"/>
              <w:bottom w:val="single" w:sz="12" w:space="0" w:color="FFFFFF"/>
              <w:right w:val="single" w:sz="12" w:space="0" w:color="FFFFFF"/>
            </w:tcBorders>
            <w:tcMar>
              <w:top w:w="53" w:type="dxa"/>
              <w:left w:w="107" w:type="dxa"/>
              <w:bottom w:w="53" w:type="dxa"/>
              <w:right w:w="107" w:type="dxa"/>
            </w:tcMar>
            <w:vAlign w:val="center"/>
            <w:hideMark/>
          </w:tcPr>
          <w:p w:rsidR="00D55794" w:rsidRDefault="00D55794">
            <w:pPr>
              <w:pStyle w:val="a3"/>
              <w:spacing w:before="0" w:beforeAutospacing="0" w:after="0" w:afterAutospacing="0"/>
              <w:jc w:val="both"/>
              <w:rPr>
                <w:sz w:val="32"/>
                <w:szCs w:val="32"/>
              </w:rPr>
            </w:pPr>
            <w:r>
              <w:rPr>
                <w:sz w:val="32"/>
                <w:szCs w:val="32"/>
              </w:rPr>
              <w:t>57,8 %</w:t>
            </w:r>
          </w:p>
        </w:tc>
      </w:tr>
      <w:tr w:rsidR="00D55794" w:rsidTr="00D55794">
        <w:trPr>
          <w:tblCellSpacing w:w="0" w:type="dxa"/>
        </w:trPr>
        <w:tc>
          <w:tcPr>
            <w:tcW w:w="705" w:type="dxa"/>
            <w:tcBorders>
              <w:top w:val="single" w:sz="12" w:space="0" w:color="FFFFFF"/>
              <w:left w:val="single" w:sz="12" w:space="0" w:color="FFFFFF"/>
              <w:bottom w:val="single" w:sz="12" w:space="0" w:color="FFFFFF"/>
              <w:right w:val="single" w:sz="12" w:space="0" w:color="FFFFFF"/>
            </w:tcBorders>
            <w:tcMar>
              <w:top w:w="53" w:type="dxa"/>
              <w:left w:w="107" w:type="dxa"/>
              <w:bottom w:w="53" w:type="dxa"/>
              <w:right w:w="107" w:type="dxa"/>
            </w:tcMar>
            <w:vAlign w:val="center"/>
            <w:hideMark/>
          </w:tcPr>
          <w:p w:rsidR="00D55794" w:rsidRDefault="00D55794" w:rsidP="00D55794">
            <w:pPr>
              <w:numPr>
                <w:ilvl w:val="0"/>
                <w:numId w:val="9"/>
              </w:numPr>
              <w:spacing w:after="0" w:line="240" w:lineRule="auto"/>
              <w:ind w:left="0"/>
              <w:rPr>
                <w:sz w:val="24"/>
                <w:szCs w:val="24"/>
              </w:rPr>
            </w:pPr>
            <w:r>
              <w:t> </w:t>
            </w:r>
          </w:p>
        </w:tc>
        <w:tc>
          <w:tcPr>
            <w:tcW w:w="2835" w:type="dxa"/>
            <w:tcBorders>
              <w:top w:val="single" w:sz="12" w:space="0" w:color="FFFFFF"/>
              <w:left w:val="single" w:sz="12" w:space="0" w:color="FFFFFF"/>
              <w:bottom w:val="single" w:sz="12" w:space="0" w:color="FFFFFF"/>
              <w:right w:val="single" w:sz="12" w:space="0" w:color="FFFFFF"/>
            </w:tcBorders>
            <w:tcMar>
              <w:top w:w="53" w:type="dxa"/>
              <w:left w:w="107" w:type="dxa"/>
              <w:bottom w:w="53" w:type="dxa"/>
              <w:right w:w="107" w:type="dxa"/>
            </w:tcMar>
            <w:vAlign w:val="center"/>
            <w:hideMark/>
          </w:tcPr>
          <w:p w:rsidR="00D55794" w:rsidRDefault="00D55794">
            <w:pPr>
              <w:pStyle w:val="a3"/>
              <w:spacing w:before="0" w:beforeAutospacing="0" w:after="0" w:afterAutospacing="0"/>
              <w:jc w:val="both"/>
              <w:rPr>
                <w:sz w:val="32"/>
                <w:szCs w:val="32"/>
              </w:rPr>
            </w:pPr>
            <w:r>
              <w:rPr>
                <w:sz w:val="32"/>
                <w:szCs w:val="32"/>
              </w:rPr>
              <w:t>Испания</w:t>
            </w:r>
          </w:p>
        </w:tc>
        <w:tc>
          <w:tcPr>
            <w:tcW w:w="1845" w:type="dxa"/>
            <w:tcBorders>
              <w:top w:val="single" w:sz="12" w:space="0" w:color="FFFFFF"/>
              <w:left w:val="single" w:sz="12" w:space="0" w:color="FFFFFF"/>
              <w:bottom w:val="single" w:sz="12" w:space="0" w:color="FFFFFF"/>
              <w:right w:val="single" w:sz="12" w:space="0" w:color="FFFFFF"/>
            </w:tcBorders>
            <w:tcMar>
              <w:top w:w="53" w:type="dxa"/>
              <w:left w:w="107" w:type="dxa"/>
              <w:bottom w:w="53" w:type="dxa"/>
              <w:right w:w="107" w:type="dxa"/>
            </w:tcMar>
            <w:vAlign w:val="center"/>
            <w:hideMark/>
          </w:tcPr>
          <w:p w:rsidR="00D55794" w:rsidRDefault="00D55794">
            <w:pPr>
              <w:pStyle w:val="a3"/>
              <w:spacing w:before="0" w:beforeAutospacing="0" w:after="0" w:afterAutospacing="0"/>
              <w:jc w:val="both"/>
              <w:rPr>
                <w:sz w:val="32"/>
                <w:szCs w:val="32"/>
              </w:rPr>
            </w:pPr>
            <w:r>
              <w:rPr>
                <w:sz w:val="32"/>
                <w:szCs w:val="32"/>
              </w:rPr>
              <w:t>2 458 324</w:t>
            </w:r>
          </w:p>
        </w:tc>
        <w:tc>
          <w:tcPr>
            <w:tcW w:w="1980" w:type="dxa"/>
            <w:tcBorders>
              <w:top w:val="single" w:sz="12" w:space="0" w:color="FFFFFF"/>
              <w:left w:val="single" w:sz="12" w:space="0" w:color="FFFFFF"/>
              <w:bottom w:val="single" w:sz="12" w:space="0" w:color="FFFFFF"/>
              <w:right w:val="single" w:sz="12" w:space="0" w:color="FFFFFF"/>
            </w:tcBorders>
            <w:tcMar>
              <w:top w:w="53" w:type="dxa"/>
              <w:left w:w="107" w:type="dxa"/>
              <w:bottom w:w="53" w:type="dxa"/>
              <w:right w:w="107" w:type="dxa"/>
            </w:tcMar>
            <w:vAlign w:val="center"/>
            <w:hideMark/>
          </w:tcPr>
          <w:p w:rsidR="00D55794" w:rsidRDefault="00D55794">
            <w:pPr>
              <w:pStyle w:val="a3"/>
              <w:spacing w:before="0" w:beforeAutospacing="0" w:after="0" w:afterAutospacing="0"/>
              <w:jc w:val="both"/>
              <w:rPr>
                <w:sz w:val="32"/>
                <w:szCs w:val="32"/>
              </w:rPr>
            </w:pPr>
            <w:r>
              <w:rPr>
                <w:sz w:val="32"/>
                <w:szCs w:val="32"/>
              </w:rPr>
              <w:t>99,9 %</w:t>
            </w:r>
          </w:p>
        </w:tc>
        <w:tc>
          <w:tcPr>
            <w:tcW w:w="1590" w:type="dxa"/>
            <w:tcBorders>
              <w:top w:val="single" w:sz="12" w:space="0" w:color="FFFFFF"/>
              <w:left w:val="single" w:sz="12" w:space="0" w:color="FFFFFF"/>
              <w:bottom w:val="single" w:sz="12" w:space="0" w:color="FFFFFF"/>
              <w:right w:val="single" w:sz="12" w:space="0" w:color="FFFFFF"/>
            </w:tcBorders>
            <w:tcMar>
              <w:top w:w="53" w:type="dxa"/>
              <w:left w:w="107" w:type="dxa"/>
              <w:bottom w:w="53" w:type="dxa"/>
              <w:right w:w="107" w:type="dxa"/>
            </w:tcMar>
            <w:vAlign w:val="center"/>
            <w:hideMark/>
          </w:tcPr>
          <w:p w:rsidR="00D55794" w:rsidRDefault="00D55794">
            <w:pPr>
              <w:pStyle w:val="a3"/>
              <w:spacing w:before="0" w:beforeAutospacing="0" w:after="0" w:afterAutospacing="0"/>
              <w:jc w:val="both"/>
              <w:rPr>
                <w:sz w:val="32"/>
                <w:szCs w:val="32"/>
              </w:rPr>
            </w:pPr>
            <w:r>
              <w:rPr>
                <w:sz w:val="32"/>
                <w:szCs w:val="32"/>
              </w:rPr>
              <w:t>73,0 %</w:t>
            </w:r>
          </w:p>
        </w:tc>
        <w:tc>
          <w:tcPr>
            <w:tcW w:w="1245" w:type="dxa"/>
            <w:tcBorders>
              <w:top w:val="single" w:sz="12" w:space="0" w:color="FFFFFF"/>
              <w:left w:val="single" w:sz="12" w:space="0" w:color="FFFFFF"/>
              <w:bottom w:val="single" w:sz="12" w:space="0" w:color="FFFFFF"/>
              <w:right w:val="single" w:sz="12" w:space="0" w:color="FFFFFF"/>
            </w:tcBorders>
            <w:tcMar>
              <w:top w:w="53" w:type="dxa"/>
              <w:left w:w="107" w:type="dxa"/>
              <w:bottom w:w="53" w:type="dxa"/>
              <w:right w:w="107" w:type="dxa"/>
            </w:tcMar>
            <w:vAlign w:val="center"/>
            <w:hideMark/>
          </w:tcPr>
          <w:p w:rsidR="00D55794" w:rsidRDefault="00D55794">
            <w:pPr>
              <w:pStyle w:val="a3"/>
              <w:spacing w:before="0" w:beforeAutospacing="0" w:after="0" w:afterAutospacing="0"/>
              <w:jc w:val="both"/>
              <w:rPr>
                <w:sz w:val="32"/>
                <w:szCs w:val="32"/>
              </w:rPr>
            </w:pPr>
            <w:r>
              <w:rPr>
                <w:sz w:val="32"/>
                <w:szCs w:val="32"/>
              </w:rPr>
              <w:t>61,4 %</w:t>
            </w:r>
          </w:p>
        </w:tc>
      </w:tr>
      <w:tr w:rsidR="00D55794" w:rsidTr="00D55794">
        <w:trPr>
          <w:tblCellSpacing w:w="0" w:type="dxa"/>
        </w:trPr>
        <w:tc>
          <w:tcPr>
            <w:tcW w:w="705" w:type="dxa"/>
            <w:tcBorders>
              <w:top w:val="single" w:sz="12" w:space="0" w:color="FFFFFF"/>
              <w:left w:val="single" w:sz="12" w:space="0" w:color="FFFFFF"/>
              <w:bottom w:val="single" w:sz="12" w:space="0" w:color="FFFFFF"/>
              <w:right w:val="single" w:sz="12" w:space="0" w:color="FFFFFF"/>
            </w:tcBorders>
            <w:tcMar>
              <w:top w:w="53" w:type="dxa"/>
              <w:left w:w="107" w:type="dxa"/>
              <w:bottom w:w="53" w:type="dxa"/>
              <w:right w:w="107" w:type="dxa"/>
            </w:tcMar>
            <w:vAlign w:val="center"/>
            <w:hideMark/>
          </w:tcPr>
          <w:p w:rsidR="00D55794" w:rsidRDefault="00D55794" w:rsidP="00D55794">
            <w:pPr>
              <w:numPr>
                <w:ilvl w:val="0"/>
                <w:numId w:val="10"/>
              </w:numPr>
              <w:spacing w:after="0" w:line="240" w:lineRule="auto"/>
              <w:ind w:left="0"/>
              <w:rPr>
                <w:sz w:val="24"/>
                <w:szCs w:val="24"/>
              </w:rPr>
            </w:pPr>
            <w:r>
              <w:t> </w:t>
            </w:r>
          </w:p>
        </w:tc>
        <w:tc>
          <w:tcPr>
            <w:tcW w:w="2835" w:type="dxa"/>
            <w:tcBorders>
              <w:top w:val="single" w:sz="12" w:space="0" w:color="FFFFFF"/>
              <w:left w:val="single" w:sz="12" w:space="0" w:color="FFFFFF"/>
              <w:bottom w:val="single" w:sz="12" w:space="0" w:color="FFFFFF"/>
              <w:right w:val="single" w:sz="12" w:space="0" w:color="FFFFFF"/>
            </w:tcBorders>
            <w:tcMar>
              <w:top w:w="53" w:type="dxa"/>
              <w:left w:w="107" w:type="dxa"/>
              <w:bottom w:w="53" w:type="dxa"/>
              <w:right w:w="107" w:type="dxa"/>
            </w:tcMar>
            <w:vAlign w:val="center"/>
            <w:hideMark/>
          </w:tcPr>
          <w:p w:rsidR="00D55794" w:rsidRDefault="00D55794">
            <w:pPr>
              <w:pStyle w:val="a3"/>
              <w:spacing w:before="0" w:beforeAutospacing="0" w:after="0" w:afterAutospacing="0"/>
              <w:jc w:val="both"/>
              <w:rPr>
                <w:sz w:val="32"/>
                <w:szCs w:val="32"/>
              </w:rPr>
            </w:pPr>
            <w:r>
              <w:rPr>
                <w:sz w:val="32"/>
                <w:szCs w:val="32"/>
              </w:rPr>
              <w:t>Германия</w:t>
            </w:r>
          </w:p>
        </w:tc>
        <w:tc>
          <w:tcPr>
            <w:tcW w:w="1845" w:type="dxa"/>
            <w:tcBorders>
              <w:top w:val="single" w:sz="12" w:space="0" w:color="FFFFFF"/>
              <w:left w:val="single" w:sz="12" w:space="0" w:color="FFFFFF"/>
              <w:bottom w:val="single" w:sz="12" w:space="0" w:color="FFFFFF"/>
              <w:right w:val="single" w:sz="12" w:space="0" w:color="FFFFFF"/>
            </w:tcBorders>
            <w:tcMar>
              <w:top w:w="53" w:type="dxa"/>
              <w:left w:w="107" w:type="dxa"/>
              <w:bottom w:w="53" w:type="dxa"/>
              <w:right w:w="107" w:type="dxa"/>
            </w:tcMar>
            <w:vAlign w:val="center"/>
            <w:hideMark/>
          </w:tcPr>
          <w:p w:rsidR="00D55794" w:rsidRDefault="00D55794">
            <w:pPr>
              <w:pStyle w:val="a3"/>
              <w:spacing w:before="0" w:beforeAutospacing="0" w:after="0" w:afterAutospacing="0"/>
              <w:jc w:val="both"/>
              <w:rPr>
                <w:sz w:val="32"/>
                <w:szCs w:val="32"/>
              </w:rPr>
            </w:pPr>
            <w:r>
              <w:rPr>
                <w:sz w:val="32"/>
                <w:szCs w:val="32"/>
              </w:rPr>
              <w:t>2 232 081</w:t>
            </w:r>
          </w:p>
        </w:tc>
        <w:tc>
          <w:tcPr>
            <w:tcW w:w="1980" w:type="dxa"/>
            <w:tcBorders>
              <w:top w:val="single" w:sz="12" w:space="0" w:color="FFFFFF"/>
              <w:left w:val="single" w:sz="12" w:space="0" w:color="FFFFFF"/>
              <w:bottom w:val="single" w:sz="12" w:space="0" w:color="FFFFFF"/>
              <w:right w:val="single" w:sz="12" w:space="0" w:color="FFFFFF"/>
            </w:tcBorders>
            <w:tcMar>
              <w:top w:w="53" w:type="dxa"/>
              <w:left w:w="107" w:type="dxa"/>
              <w:bottom w:w="53" w:type="dxa"/>
              <w:right w:w="107" w:type="dxa"/>
            </w:tcMar>
            <w:vAlign w:val="center"/>
            <w:hideMark/>
          </w:tcPr>
          <w:p w:rsidR="00D55794" w:rsidRDefault="00D55794">
            <w:pPr>
              <w:pStyle w:val="a3"/>
              <w:spacing w:before="0" w:beforeAutospacing="0" w:after="0" w:afterAutospacing="0"/>
              <w:jc w:val="both"/>
              <w:rPr>
                <w:sz w:val="32"/>
                <w:szCs w:val="32"/>
              </w:rPr>
            </w:pPr>
            <w:r>
              <w:rPr>
                <w:sz w:val="32"/>
                <w:szCs w:val="32"/>
              </w:rPr>
              <w:t>99,5 %</w:t>
            </w:r>
          </w:p>
        </w:tc>
        <w:tc>
          <w:tcPr>
            <w:tcW w:w="1590" w:type="dxa"/>
            <w:tcBorders>
              <w:top w:val="single" w:sz="12" w:space="0" w:color="FFFFFF"/>
              <w:left w:val="single" w:sz="12" w:space="0" w:color="FFFFFF"/>
              <w:bottom w:val="single" w:sz="12" w:space="0" w:color="FFFFFF"/>
              <w:right w:val="single" w:sz="12" w:space="0" w:color="FFFFFF"/>
            </w:tcBorders>
            <w:tcMar>
              <w:top w:w="53" w:type="dxa"/>
              <w:left w:w="107" w:type="dxa"/>
              <w:bottom w:w="53" w:type="dxa"/>
              <w:right w:w="107" w:type="dxa"/>
            </w:tcMar>
            <w:vAlign w:val="center"/>
            <w:hideMark/>
          </w:tcPr>
          <w:p w:rsidR="00D55794" w:rsidRDefault="00D55794">
            <w:pPr>
              <w:pStyle w:val="a3"/>
              <w:spacing w:before="0" w:beforeAutospacing="0" w:after="0" w:afterAutospacing="0"/>
              <w:jc w:val="both"/>
              <w:rPr>
                <w:sz w:val="32"/>
                <w:szCs w:val="32"/>
              </w:rPr>
            </w:pPr>
            <w:r>
              <w:rPr>
                <w:sz w:val="32"/>
                <w:szCs w:val="32"/>
              </w:rPr>
              <w:t>62,8 %</w:t>
            </w:r>
          </w:p>
        </w:tc>
        <w:tc>
          <w:tcPr>
            <w:tcW w:w="1245" w:type="dxa"/>
            <w:tcBorders>
              <w:top w:val="single" w:sz="12" w:space="0" w:color="FFFFFF"/>
              <w:left w:val="single" w:sz="12" w:space="0" w:color="FFFFFF"/>
              <w:bottom w:val="single" w:sz="12" w:space="0" w:color="FFFFFF"/>
              <w:right w:val="single" w:sz="12" w:space="0" w:color="FFFFFF"/>
            </w:tcBorders>
            <w:tcMar>
              <w:top w:w="53" w:type="dxa"/>
              <w:left w:w="107" w:type="dxa"/>
              <w:bottom w:w="53" w:type="dxa"/>
              <w:right w:w="107" w:type="dxa"/>
            </w:tcMar>
            <w:vAlign w:val="center"/>
            <w:hideMark/>
          </w:tcPr>
          <w:p w:rsidR="00D55794" w:rsidRDefault="00D55794">
            <w:pPr>
              <w:pStyle w:val="a3"/>
              <w:spacing w:before="0" w:beforeAutospacing="0" w:after="0" w:afterAutospacing="0"/>
              <w:jc w:val="both"/>
              <w:rPr>
                <w:sz w:val="32"/>
                <w:szCs w:val="32"/>
              </w:rPr>
            </w:pPr>
            <w:r>
              <w:rPr>
                <w:sz w:val="32"/>
                <w:szCs w:val="32"/>
              </w:rPr>
              <w:t>53,1 %</w:t>
            </w:r>
          </w:p>
        </w:tc>
      </w:tr>
      <w:tr w:rsidR="00D55794" w:rsidTr="00D55794">
        <w:trPr>
          <w:tblCellSpacing w:w="0" w:type="dxa"/>
        </w:trPr>
        <w:tc>
          <w:tcPr>
            <w:tcW w:w="705" w:type="dxa"/>
            <w:tcBorders>
              <w:top w:val="single" w:sz="12" w:space="0" w:color="FFFFFF"/>
              <w:left w:val="single" w:sz="12" w:space="0" w:color="FFFFFF"/>
              <w:bottom w:val="single" w:sz="12" w:space="0" w:color="FFFFFF"/>
              <w:right w:val="single" w:sz="12" w:space="0" w:color="FFFFFF"/>
            </w:tcBorders>
            <w:tcMar>
              <w:top w:w="53" w:type="dxa"/>
              <w:left w:w="107" w:type="dxa"/>
              <w:bottom w:w="53" w:type="dxa"/>
              <w:right w:w="107" w:type="dxa"/>
            </w:tcMar>
            <w:vAlign w:val="center"/>
            <w:hideMark/>
          </w:tcPr>
          <w:p w:rsidR="00D55794" w:rsidRDefault="00D55794" w:rsidP="00D55794">
            <w:pPr>
              <w:numPr>
                <w:ilvl w:val="0"/>
                <w:numId w:val="11"/>
              </w:numPr>
              <w:spacing w:after="0" w:line="240" w:lineRule="auto"/>
              <w:ind w:left="0"/>
              <w:rPr>
                <w:sz w:val="24"/>
                <w:szCs w:val="24"/>
              </w:rPr>
            </w:pPr>
            <w:r>
              <w:rPr>
                <w:rStyle w:val="a4"/>
              </w:rPr>
              <w:lastRenderedPageBreak/>
              <w:t>10.            </w:t>
            </w:r>
          </w:p>
        </w:tc>
        <w:tc>
          <w:tcPr>
            <w:tcW w:w="2835" w:type="dxa"/>
            <w:tcBorders>
              <w:top w:val="single" w:sz="12" w:space="0" w:color="FFFFFF"/>
              <w:left w:val="single" w:sz="12" w:space="0" w:color="FFFFFF"/>
              <w:bottom w:val="single" w:sz="12" w:space="0" w:color="FFFFFF"/>
              <w:right w:val="single" w:sz="12" w:space="0" w:color="FFFFFF"/>
            </w:tcBorders>
            <w:tcMar>
              <w:top w:w="53" w:type="dxa"/>
              <w:left w:w="107" w:type="dxa"/>
              <w:bottom w:w="53" w:type="dxa"/>
              <w:right w:w="107" w:type="dxa"/>
            </w:tcMar>
            <w:vAlign w:val="center"/>
            <w:hideMark/>
          </w:tcPr>
          <w:p w:rsidR="00D55794" w:rsidRDefault="00D55794">
            <w:pPr>
              <w:pStyle w:val="a3"/>
              <w:spacing w:before="0" w:beforeAutospacing="0" w:after="0" w:afterAutospacing="0"/>
              <w:jc w:val="both"/>
              <w:rPr>
                <w:sz w:val="32"/>
                <w:szCs w:val="32"/>
              </w:rPr>
            </w:pPr>
            <w:r>
              <w:rPr>
                <w:rStyle w:val="a4"/>
                <w:sz w:val="32"/>
                <w:szCs w:val="32"/>
              </w:rPr>
              <w:t>Австралия</w:t>
            </w:r>
            <w:hyperlink r:id="rId13" w:anchor="_ftn7" w:history="1">
              <w:r>
                <w:rPr>
                  <w:rStyle w:val="a4"/>
                  <w:color w:val="33A6E3"/>
                  <w:sz w:val="32"/>
                  <w:szCs w:val="32"/>
                </w:rPr>
                <w:t>[7]</w:t>
              </w:r>
            </w:hyperlink>
          </w:p>
        </w:tc>
        <w:tc>
          <w:tcPr>
            <w:tcW w:w="1845" w:type="dxa"/>
            <w:tcBorders>
              <w:top w:val="single" w:sz="12" w:space="0" w:color="FFFFFF"/>
              <w:left w:val="single" w:sz="12" w:space="0" w:color="FFFFFF"/>
              <w:bottom w:val="single" w:sz="12" w:space="0" w:color="FFFFFF"/>
              <w:right w:val="single" w:sz="12" w:space="0" w:color="FFFFFF"/>
            </w:tcBorders>
            <w:tcMar>
              <w:top w:w="53" w:type="dxa"/>
              <w:left w:w="107" w:type="dxa"/>
              <w:bottom w:w="53" w:type="dxa"/>
              <w:right w:w="107" w:type="dxa"/>
            </w:tcMar>
            <w:vAlign w:val="center"/>
            <w:hideMark/>
          </w:tcPr>
          <w:p w:rsidR="00D55794" w:rsidRDefault="00D55794">
            <w:pPr>
              <w:pStyle w:val="a3"/>
              <w:spacing w:before="0" w:beforeAutospacing="0" w:after="0" w:afterAutospacing="0"/>
              <w:jc w:val="both"/>
              <w:rPr>
                <w:sz w:val="32"/>
                <w:szCs w:val="32"/>
              </w:rPr>
            </w:pPr>
            <w:r>
              <w:rPr>
                <w:rStyle w:val="a4"/>
                <w:sz w:val="32"/>
                <w:szCs w:val="32"/>
              </w:rPr>
              <w:t>2 171 544</w:t>
            </w:r>
          </w:p>
        </w:tc>
        <w:tc>
          <w:tcPr>
            <w:tcW w:w="1980" w:type="dxa"/>
            <w:tcBorders>
              <w:top w:val="single" w:sz="12" w:space="0" w:color="FFFFFF"/>
              <w:left w:val="single" w:sz="12" w:space="0" w:color="FFFFFF"/>
              <w:bottom w:val="single" w:sz="12" w:space="0" w:color="FFFFFF"/>
              <w:right w:val="single" w:sz="12" w:space="0" w:color="FFFFFF"/>
            </w:tcBorders>
            <w:tcMar>
              <w:top w:w="53" w:type="dxa"/>
              <w:left w:w="107" w:type="dxa"/>
              <w:bottom w:w="53" w:type="dxa"/>
              <w:right w:w="107" w:type="dxa"/>
            </w:tcMar>
            <w:vAlign w:val="center"/>
            <w:hideMark/>
          </w:tcPr>
          <w:p w:rsidR="00D55794" w:rsidRDefault="00D55794">
            <w:pPr>
              <w:pStyle w:val="a3"/>
              <w:spacing w:before="0" w:beforeAutospacing="0" w:after="0" w:afterAutospacing="0"/>
              <w:jc w:val="both"/>
              <w:rPr>
                <w:sz w:val="32"/>
                <w:szCs w:val="32"/>
              </w:rPr>
            </w:pPr>
            <w:r>
              <w:rPr>
                <w:rStyle w:val="a4"/>
                <w:sz w:val="32"/>
                <w:szCs w:val="32"/>
              </w:rPr>
              <w:t>96,1%</w:t>
            </w:r>
          </w:p>
        </w:tc>
        <w:tc>
          <w:tcPr>
            <w:tcW w:w="1590" w:type="dxa"/>
            <w:tcBorders>
              <w:top w:val="single" w:sz="12" w:space="0" w:color="FFFFFF"/>
              <w:left w:val="single" w:sz="12" w:space="0" w:color="FFFFFF"/>
              <w:bottom w:val="single" w:sz="12" w:space="0" w:color="FFFFFF"/>
              <w:right w:val="single" w:sz="12" w:space="0" w:color="FFFFFF"/>
            </w:tcBorders>
            <w:tcMar>
              <w:top w:w="53" w:type="dxa"/>
              <w:left w:w="107" w:type="dxa"/>
              <w:bottom w:w="53" w:type="dxa"/>
              <w:right w:w="107" w:type="dxa"/>
            </w:tcMar>
            <w:vAlign w:val="center"/>
            <w:hideMark/>
          </w:tcPr>
          <w:p w:rsidR="00D55794" w:rsidRDefault="00D55794">
            <w:pPr>
              <w:pStyle w:val="a3"/>
              <w:spacing w:before="0" w:beforeAutospacing="0" w:after="0" w:afterAutospacing="0"/>
              <w:jc w:val="both"/>
              <w:rPr>
                <w:sz w:val="32"/>
                <w:szCs w:val="32"/>
              </w:rPr>
            </w:pPr>
            <w:r>
              <w:rPr>
                <w:rStyle w:val="a4"/>
                <w:sz w:val="32"/>
                <w:szCs w:val="32"/>
              </w:rPr>
              <w:t>68,3%</w:t>
            </w:r>
          </w:p>
        </w:tc>
        <w:tc>
          <w:tcPr>
            <w:tcW w:w="1245" w:type="dxa"/>
            <w:tcBorders>
              <w:top w:val="single" w:sz="12" w:space="0" w:color="FFFFFF"/>
              <w:left w:val="single" w:sz="12" w:space="0" w:color="FFFFFF"/>
              <w:bottom w:val="single" w:sz="12" w:space="0" w:color="FFFFFF"/>
              <w:right w:val="single" w:sz="12" w:space="0" w:color="FFFFFF"/>
            </w:tcBorders>
            <w:tcMar>
              <w:top w:w="53" w:type="dxa"/>
              <w:left w:w="107" w:type="dxa"/>
              <w:bottom w:w="53" w:type="dxa"/>
              <w:right w:w="107" w:type="dxa"/>
            </w:tcMar>
            <w:vAlign w:val="center"/>
            <w:hideMark/>
          </w:tcPr>
          <w:p w:rsidR="00D55794" w:rsidRDefault="00D55794">
            <w:pPr>
              <w:pStyle w:val="a3"/>
              <w:spacing w:before="0" w:beforeAutospacing="0" w:after="0" w:afterAutospacing="0"/>
              <w:jc w:val="both"/>
              <w:rPr>
                <w:sz w:val="32"/>
                <w:szCs w:val="32"/>
              </w:rPr>
            </w:pPr>
            <w:r>
              <w:rPr>
                <w:rStyle w:val="a4"/>
                <w:sz w:val="32"/>
                <w:szCs w:val="32"/>
              </w:rPr>
              <w:t>57,0 %</w:t>
            </w:r>
          </w:p>
        </w:tc>
      </w:tr>
      <w:tr w:rsidR="00D55794" w:rsidTr="00D55794">
        <w:trPr>
          <w:tblCellSpacing w:w="0" w:type="dxa"/>
        </w:trPr>
        <w:tc>
          <w:tcPr>
            <w:tcW w:w="705" w:type="dxa"/>
            <w:tcBorders>
              <w:top w:val="single" w:sz="12" w:space="0" w:color="FFFFFF"/>
              <w:left w:val="single" w:sz="12" w:space="0" w:color="FFFFFF"/>
              <w:bottom w:val="single" w:sz="12" w:space="0" w:color="FFFFFF"/>
              <w:right w:val="single" w:sz="12" w:space="0" w:color="FFFFFF"/>
            </w:tcBorders>
            <w:tcMar>
              <w:top w:w="53" w:type="dxa"/>
              <w:left w:w="107" w:type="dxa"/>
              <w:bottom w:w="53" w:type="dxa"/>
              <w:right w:w="107" w:type="dxa"/>
            </w:tcMar>
            <w:vAlign w:val="center"/>
            <w:hideMark/>
          </w:tcPr>
          <w:p w:rsidR="00D55794" w:rsidRDefault="00D55794" w:rsidP="00D55794">
            <w:pPr>
              <w:numPr>
                <w:ilvl w:val="0"/>
                <w:numId w:val="12"/>
              </w:numPr>
              <w:spacing w:after="0" w:line="240" w:lineRule="auto"/>
              <w:ind w:left="0"/>
              <w:rPr>
                <w:sz w:val="24"/>
                <w:szCs w:val="24"/>
              </w:rPr>
            </w:pPr>
            <w:r>
              <w:t> </w:t>
            </w:r>
          </w:p>
        </w:tc>
        <w:tc>
          <w:tcPr>
            <w:tcW w:w="2835" w:type="dxa"/>
            <w:tcBorders>
              <w:top w:val="single" w:sz="12" w:space="0" w:color="FFFFFF"/>
              <w:left w:val="single" w:sz="12" w:space="0" w:color="FFFFFF"/>
              <w:bottom w:val="single" w:sz="12" w:space="0" w:color="FFFFFF"/>
              <w:right w:val="single" w:sz="12" w:space="0" w:color="FFFFFF"/>
            </w:tcBorders>
            <w:tcMar>
              <w:top w:w="53" w:type="dxa"/>
              <w:left w:w="107" w:type="dxa"/>
              <w:bottom w:w="53" w:type="dxa"/>
              <w:right w:w="107" w:type="dxa"/>
            </w:tcMar>
            <w:vAlign w:val="center"/>
            <w:hideMark/>
          </w:tcPr>
          <w:p w:rsidR="00D55794" w:rsidRDefault="00D55794">
            <w:pPr>
              <w:pStyle w:val="a3"/>
              <w:spacing w:before="0" w:beforeAutospacing="0" w:after="0" w:afterAutospacing="0"/>
              <w:jc w:val="both"/>
              <w:rPr>
                <w:sz w:val="32"/>
                <w:szCs w:val="32"/>
              </w:rPr>
            </w:pPr>
            <w:r>
              <w:rPr>
                <w:sz w:val="32"/>
                <w:szCs w:val="32"/>
              </w:rPr>
              <w:t>Великобритания</w:t>
            </w:r>
          </w:p>
        </w:tc>
        <w:tc>
          <w:tcPr>
            <w:tcW w:w="1845" w:type="dxa"/>
            <w:tcBorders>
              <w:top w:val="single" w:sz="12" w:space="0" w:color="FFFFFF"/>
              <w:left w:val="single" w:sz="12" w:space="0" w:color="FFFFFF"/>
              <w:bottom w:val="single" w:sz="12" w:space="0" w:color="FFFFFF"/>
              <w:right w:val="single" w:sz="12" w:space="0" w:color="FFFFFF"/>
            </w:tcBorders>
            <w:tcMar>
              <w:top w:w="53" w:type="dxa"/>
              <w:left w:w="107" w:type="dxa"/>
              <w:bottom w:w="53" w:type="dxa"/>
              <w:right w:w="107" w:type="dxa"/>
            </w:tcMar>
            <w:vAlign w:val="center"/>
            <w:hideMark/>
          </w:tcPr>
          <w:p w:rsidR="00D55794" w:rsidRDefault="00D55794">
            <w:pPr>
              <w:pStyle w:val="a3"/>
              <w:spacing w:before="0" w:beforeAutospacing="0" w:after="0" w:afterAutospacing="0"/>
              <w:jc w:val="both"/>
              <w:rPr>
                <w:sz w:val="32"/>
                <w:szCs w:val="32"/>
              </w:rPr>
            </w:pPr>
            <w:r>
              <w:rPr>
                <w:sz w:val="32"/>
                <w:szCs w:val="32"/>
              </w:rPr>
              <w:t>1 871518</w:t>
            </w:r>
          </w:p>
        </w:tc>
        <w:tc>
          <w:tcPr>
            <w:tcW w:w="1980" w:type="dxa"/>
            <w:tcBorders>
              <w:top w:val="single" w:sz="12" w:space="0" w:color="FFFFFF"/>
              <w:left w:val="single" w:sz="12" w:space="0" w:color="FFFFFF"/>
              <w:bottom w:val="single" w:sz="12" w:space="0" w:color="FFFFFF"/>
              <w:right w:val="single" w:sz="12" w:space="0" w:color="FFFFFF"/>
            </w:tcBorders>
            <w:tcMar>
              <w:top w:w="53" w:type="dxa"/>
              <w:left w:w="107" w:type="dxa"/>
              <w:bottom w:w="53" w:type="dxa"/>
              <w:right w:w="107" w:type="dxa"/>
            </w:tcMar>
            <w:vAlign w:val="center"/>
            <w:hideMark/>
          </w:tcPr>
          <w:p w:rsidR="00D55794" w:rsidRDefault="00D55794">
            <w:pPr>
              <w:pStyle w:val="a3"/>
              <w:spacing w:before="0" w:beforeAutospacing="0" w:after="0" w:afterAutospacing="0"/>
              <w:jc w:val="both"/>
              <w:rPr>
                <w:sz w:val="32"/>
                <w:szCs w:val="32"/>
              </w:rPr>
            </w:pPr>
            <w:r>
              <w:rPr>
                <w:sz w:val="32"/>
                <w:szCs w:val="32"/>
              </w:rPr>
              <w:t>99,7 %</w:t>
            </w:r>
          </w:p>
        </w:tc>
        <w:tc>
          <w:tcPr>
            <w:tcW w:w="1590" w:type="dxa"/>
            <w:tcBorders>
              <w:top w:val="single" w:sz="12" w:space="0" w:color="FFFFFF"/>
              <w:left w:val="single" w:sz="12" w:space="0" w:color="FFFFFF"/>
              <w:bottom w:val="single" w:sz="12" w:space="0" w:color="FFFFFF"/>
              <w:right w:val="single" w:sz="12" w:space="0" w:color="FFFFFF"/>
            </w:tcBorders>
            <w:tcMar>
              <w:top w:w="53" w:type="dxa"/>
              <w:left w:w="107" w:type="dxa"/>
              <w:bottom w:w="53" w:type="dxa"/>
              <w:right w:w="107" w:type="dxa"/>
            </w:tcMar>
            <w:vAlign w:val="center"/>
            <w:hideMark/>
          </w:tcPr>
          <w:p w:rsidR="00D55794" w:rsidRDefault="00D55794">
            <w:pPr>
              <w:pStyle w:val="a3"/>
              <w:spacing w:before="0" w:beforeAutospacing="0" w:after="0" w:afterAutospacing="0"/>
              <w:jc w:val="both"/>
              <w:rPr>
                <w:sz w:val="32"/>
                <w:szCs w:val="32"/>
              </w:rPr>
            </w:pPr>
            <w:r>
              <w:rPr>
                <w:sz w:val="32"/>
                <w:szCs w:val="32"/>
              </w:rPr>
              <w:t>53,6 %</w:t>
            </w:r>
          </w:p>
        </w:tc>
        <w:tc>
          <w:tcPr>
            <w:tcW w:w="1245" w:type="dxa"/>
            <w:tcBorders>
              <w:top w:val="single" w:sz="12" w:space="0" w:color="FFFFFF"/>
              <w:left w:val="single" w:sz="12" w:space="0" w:color="FFFFFF"/>
              <w:bottom w:val="single" w:sz="12" w:space="0" w:color="FFFFFF"/>
              <w:right w:val="single" w:sz="12" w:space="0" w:color="FFFFFF"/>
            </w:tcBorders>
            <w:tcMar>
              <w:top w:w="53" w:type="dxa"/>
              <w:left w:w="107" w:type="dxa"/>
              <w:bottom w:w="53" w:type="dxa"/>
              <w:right w:w="107" w:type="dxa"/>
            </w:tcMar>
            <w:vAlign w:val="center"/>
            <w:hideMark/>
          </w:tcPr>
          <w:p w:rsidR="00D55794" w:rsidRDefault="00D55794">
            <w:pPr>
              <w:pStyle w:val="a3"/>
              <w:spacing w:before="0" w:beforeAutospacing="0" w:after="0" w:afterAutospacing="0"/>
              <w:jc w:val="both"/>
              <w:rPr>
                <w:sz w:val="32"/>
                <w:szCs w:val="32"/>
              </w:rPr>
            </w:pPr>
            <w:r>
              <w:rPr>
                <w:sz w:val="32"/>
                <w:szCs w:val="32"/>
              </w:rPr>
              <w:t>52,1 %</w:t>
            </w:r>
          </w:p>
        </w:tc>
      </w:tr>
      <w:tr w:rsidR="00D55794" w:rsidTr="00D55794">
        <w:trPr>
          <w:tblCellSpacing w:w="0" w:type="dxa"/>
        </w:trPr>
        <w:tc>
          <w:tcPr>
            <w:tcW w:w="705" w:type="dxa"/>
            <w:tcBorders>
              <w:top w:val="single" w:sz="12" w:space="0" w:color="FFFFFF"/>
              <w:left w:val="single" w:sz="12" w:space="0" w:color="FFFFFF"/>
              <w:bottom w:val="single" w:sz="12" w:space="0" w:color="FFFFFF"/>
              <w:right w:val="single" w:sz="12" w:space="0" w:color="FFFFFF"/>
            </w:tcBorders>
            <w:tcMar>
              <w:top w:w="53" w:type="dxa"/>
              <w:left w:w="107" w:type="dxa"/>
              <w:bottom w:w="53" w:type="dxa"/>
              <w:right w:w="107" w:type="dxa"/>
            </w:tcMar>
            <w:vAlign w:val="center"/>
            <w:hideMark/>
          </w:tcPr>
          <w:p w:rsidR="00D55794" w:rsidRDefault="00D55794" w:rsidP="00D55794">
            <w:pPr>
              <w:numPr>
                <w:ilvl w:val="0"/>
                <w:numId w:val="13"/>
              </w:numPr>
              <w:spacing w:after="0" w:line="240" w:lineRule="auto"/>
              <w:ind w:left="0"/>
              <w:rPr>
                <w:sz w:val="24"/>
                <w:szCs w:val="24"/>
              </w:rPr>
            </w:pPr>
            <w:r>
              <w:t> </w:t>
            </w:r>
          </w:p>
        </w:tc>
        <w:tc>
          <w:tcPr>
            <w:tcW w:w="2835" w:type="dxa"/>
            <w:tcBorders>
              <w:top w:val="single" w:sz="12" w:space="0" w:color="FFFFFF"/>
              <w:left w:val="single" w:sz="12" w:space="0" w:color="FFFFFF"/>
              <w:bottom w:val="single" w:sz="12" w:space="0" w:color="FFFFFF"/>
              <w:right w:val="single" w:sz="12" w:space="0" w:color="FFFFFF"/>
            </w:tcBorders>
            <w:tcMar>
              <w:top w:w="53" w:type="dxa"/>
              <w:left w:w="107" w:type="dxa"/>
              <w:bottom w:w="53" w:type="dxa"/>
              <w:right w:w="107" w:type="dxa"/>
            </w:tcMar>
            <w:vAlign w:val="center"/>
            <w:hideMark/>
          </w:tcPr>
          <w:p w:rsidR="00D55794" w:rsidRDefault="00D55794">
            <w:pPr>
              <w:pStyle w:val="a3"/>
              <w:spacing w:before="0" w:beforeAutospacing="0" w:after="0" w:afterAutospacing="0"/>
              <w:jc w:val="both"/>
              <w:rPr>
                <w:sz w:val="32"/>
                <w:szCs w:val="32"/>
              </w:rPr>
            </w:pPr>
            <w:r>
              <w:rPr>
                <w:sz w:val="32"/>
                <w:szCs w:val="32"/>
              </w:rPr>
              <w:t>Польша</w:t>
            </w:r>
          </w:p>
        </w:tc>
        <w:tc>
          <w:tcPr>
            <w:tcW w:w="1845" w:type="dxa"/>
            <w:tcBorders>
              <w:top w:val="single" w:sz="12" w:space="0" w:color="FFFFFF"/>
              <w:left w:val="single" w:sz="12" w:space="0" w:color="FFFFFF"/>
              <w:bottom w:val="single" w:sz="12" w:space="0" w:color="FFFFFF"/>
              <w:right w:val="single" w:sz="12" w:space="0" w:color="FFFFFF"/>
            </w:tcBorders>
            <w:tcMar>
              <w:top w:w="53" w:type="dxa"/>
              <w:left w:w="107" w:type="dxa"/>
              <w:bottom w:w="53" w:type="dxa"/>
              <w:right w:w="107" w:type="dxa"/>
            </w:tcMar>
            <w:vAlign w:val="center"/>
            <w:hideMark/>
          </w:tcPr>
          <w:p w:rsidR="00D55794" w:rsidRDefault="00D55794">
            <w:pPr>
              <w:pStyle w:val="a3"/>
              <w:spacing w:before="0" w:beforeAutospacing="0" w:after="0" w:afterAutospacing="0"/>
              <w:jc w:val="both"/>
              <w:rPr>
                <w:sz w:val="32"/>
                <w:szCs w:val="32"/>
              </w:rPr>
            </w:pPr>
            <w:r>
              <w:rPr>
                <w:sz w:val="32"/>
                <w:szCs w:val="32"/>
              </w:rPr>
              <w:t>1 539794</w:t>
            </w:r>
          </w:p>
        </w:tc>
        <w:tc>
          <w:tcPr>
            <w:tcW w:w="1980" w:type="dxa"/>
            <w:tcBorders>
              <w:top w:val="single" w:sz="12" w:space="0" w:color="FFFFFF"/>
              <w:left w:val="single" w:sz="12" w:space="0" w:color="FFFFFF"/>
              <w:bottom w:val="single" w:sz="12" w:space="0" w:color="FFFFFF"/>
              <w:right w:val="single" w:sz="12" w:space="0" w:color="FFFFFF"/>
            </w:tcBorders>
            <w:tcMar>
              <w:top w:w="53" w:type="dxa"/>
              <w:left w:w="107" w:type="dxa"/>
              <w:bottom w:w="53" w:type="dxa"/>
              <w:right w:w="107" w:type="dxa"/>
            </w:tcMar>
            <w:vAlign w:val="center"/>
            <w:hideMark/>
          </w:tcPr>
          <w:p w:rsidR="00D55794" w:rsidRDefault="00D55794">
            <w:pPr>
              <w:pStyle w:val="a3"/>
              <w:spacing w:before="0" w:beforeAutospacing="0" w:after="0" w:afterAutospacing="0"/>
              <w:jc w:val="both"/>
              <w:rPr>
                <w:sz w:val="32"/>
                <w:szCs w:val="32"/>
              </w:rPr>
            </w:pPr>
            <w:r>
              <w:rPr>
                <w:sz w:val="32"/>
                <w:szCs w:val="32"/>
              </w:rPr>
              <w:t>99,8 %</w:t>
            </w:r>
          </w:p>
        </w:tc>
        <w:tc>
          <w:tcPr>
            <w:tcW w:w="1590" w:type="dxa"/>
            <w:tcBorders>
              <w:top w:val="single" w:sz="12" w:space="0" w:color="FFFFFF"/>
              <w:left w:val="single" w:sz="12" w:space="0" w:color="FFFFFF"/>
              <w:bottom w:val="single" w:sz="12" w:space="0" w:color="FFFFFF"/>
              <w:right w:val="single" w:sz="12" w:space="0" w:color="FFFFFF"/>
            </w:tcBorders>
            <w:tcMar>
              <w:top w:w="53" w:type="dxa"/>
              <w:left w:w="107" w:type="dxa"/>
              <w:bottom w:w="53" w:type="dxa"/>
              <w:right w:w="107" w:type="dxa"/>
            </w:tcMar>
            <w:vAlign w:val="center"/>
            <w:hideMark/>
          </w:tcPr>
          <w:p w:rsidR="00D55794" w:rsidRDefault="00D55794">
            <w:pPr>
              <w:pStyle w:val="a3"/>
              <w:spacing w:before="0" w:beforeAutospacing="0" w:after="0" w:afterAutospacing="0"/>
              <w:jc w:val="both"/>
              <w:rPr>
                <w:sz w:val="32"/>
                <w:szCs w:val="32"/>
              </w:rPr>
            </w:pPr>
            <w:r>
              <w:rPr>
                <w:sz w:val="32"/>
                <w:szCs w:val="32"/>
              </w:rPr>
              <w:t>68,9 %</w:t>
            </w:r>
          </w:p>
        </w:tc>
        <w:tc>
          <w:tcPr>
            <w:tcW w:w="1245" w:type="dxa"/>
            <w:tcBorders>
              <w:top w:val="single" w:sz="12" w:space="0" w:color="FFFFFF"/>
              <w:left w:val="single" w:sz="12" w:space="0" w:color="FFFFFF"/>
              <w:bottom w:val="single" w:sz="12" w:space="0" w:color="FFFFFF"/>
              <w:right w:val="single" w:sz="12" w:space="0" w:color="FFFFFF"/>
            </w:tcBorders>
            <w:tcMar>
              <w:top w:w="53" w:type="dxa"/>
              <w:left w:w="107" w:type="dxa"/>
              <w:bottom w:w="53" w:type="dxa"/>
              <w:right w:w="107" w:type="dxa"/>
            </w:tcMar>
            <w:vAlign w:val="center"/>
            <w:hideMark/>
          </w:tcPr>
          <w:p w:rsidR="00D55794" w:rsidRDefault="00D55794">
            <w:pPr>
              <w:pStyle w:val="a3"/>
              <w:spacing w:before="0" w:beforeAutospacing="0" w:after="0" w:afterAutospacing="0"/>
              <w:jc w:val="both"/>
              <w:rPr>
                <w:sz w:val="32"/>
                <w:szCs w:val="32"/>
              </w:rPr>
            </w:pPr>
            <w:r>
              <w:rPr>
                <w:sz w:val="32"/>
                <w:szCs w:val="32"/>
              </w:rPr>
              <w:t>52,3 %</w:t>
            </w:r>
          </w:p>
        </w:tc>
      </w:tr>
      <w:tr w:rsidR="00D55794" w:rsidTr="00D55794">
        <w:trPr>
          <w:tblCellSpacing w:w="0" w:type="dxa"/>
        </w:trPr>
        <w:tc>
          <w:tcPr>
            <w:tcW w:w="705" w:type="dxa"/>
            <w:tcBorders>
              <w:top w:val="single" w:sz="12" w:space="0" w:color="FFFFFF"/>
              <w:left w:val="single" w:sz="12" w:space="0" w:color="FFFFFF"/>
              <w:bottom w:val="single" w:sz="12" w:space="0" w:color="FFFFFF"/>
              <w:right w:val="single" w:sz="12" w:space="0" w:color="FFFFFF"/>
            </w:tcBorders>
            <w:tcMar>
              <w:top w:w="53" w:type="dxa"/>
              <w:left w:w="107" w:type="dxa"/>
              <w:bottom w:w="53" w:type="dxa"/>
              <w:right w:w="107" w:type="dxa"/>
            </w:tcMar>
            <w:vAlign w:val="center"/>
            <w:hideMark/>
          </w:tcPr>
          <w:p w:rsidR="00D55794" w:rsidRDefault="00D55794" w:rsidP="00D55794">
            <w:pPr>
              <w:numPr>
                <w:ilvl w:val="0"/>
                <w:numId w:val="14"/>
              </w:numPr>
              <w:spacing w:after="0" w:line="240" w:lineRule="auto"/>
              <w:ind w:left="0"/>
              <w:rPr>
                <w:sz w:val="24"/>
                <w:szCs w:val="24"/>
              </w:rPr>
            </w:pPr>
            <w:r>
              <w:t> </w:t>
            </w:r>
          </w:p>
        </w:tc>
        <w:tc>
          <w:tcPr>
            <w:tcW w:w="2835" w:type="dxa"/>
            <w:tcBorders>
              <w:top w:val="single" w:sz="12" w:space="0" w:color="FFFFFF"/>
              <w:left w:val="single" w:sz="12" w:space="0" w:color="FFFFFF"/>
              <w:bottom w:val="single" w:sz="12" w:space="0" w:color="FFFFFF"/>
              <w:right w:val="single" w:sz="12" w:space="0" w:color="FFFFFF"/>
            </w:tcBorders>
            <w:tcMar>
              <w:top w:w="53" w:type="dxa"/>
              <w:left w:w="107" w:type="dxa"/>
              <w:bottom w:w="53" w:type="dxa"/>
              <w:right w:w="107" w:type="dxa"/>
            </w:tcMar>
            <w:vAlign w:val="center"/>
            <w:hideMark/>
          </w:tcPr>
          <w:p w:rsidR="00D55794" w:rsidRDefault="00D55794">
            <w:pPr>
              <w:pStyle w:val="a3"/>
              <w:spacing w:before="0" w:beforeAutospacing="0" w:after="0" w:afterAutospacing="0"/>
              <w:jc w:val="both"/>
              <w:rPr>
                <w:sz w:val="32"/>
                <w:szCs w:val="32"/>
              </w:rPr>
            </w:pPr>
            <w:r>
              <w:rPr>
                <w:sz w:val="32"/>
                <w:szCs w:val="32"/>
              </w:rPr>
              <w:t>Канада</w:t>
            </w:r>
            <w:hyperlink r:id="rId14" w:anchor="_ftn8" w:history="1">
              <w:r>
                <w:rPr>
                  <w:rStyle w:val="a5"/>
                  <w:color w:val="33A6E3"/>
                  <w:sz w:val="32"/>
                  <w:szCs w:val="32"/>
                </w:rPr>
                <w:t>[8]</w:t>
              </w:r>
            </w:hyperlink>
          </w:p>
        </w:tc>
        <w:tc>
          <w:tcPr>
            <w:tcW w:w="1845" w:type="dxa"/>
            <w:tcBorders>
              <w:top w:val="single" w:sz="12" w:space="0" w:color="FFFFFF"/>
              <w:left w:val="single" w:sz="12" w:space="0" w:color="FFFFFF"/>
              <w:bottom w:val="single" w:sz="12" w:space="0" w:color="FFFFFF"/>
              <w:right w:val="single" w:sz="12" w:space="0" w:color="FFFFFF"/>
            </w:tcBorders>
            <w:tcMar>
              <w:top w:w="53" w:type="dxa"/>
              <w:left w:w="107" w:type="dxa"/>
              <w:bottom w:w="53" w:type="dxa"/>
              <w:right w:w="107" w:type="dxa"/>
            </w:tcMar>
            <w:vAlign w:val="center"/>
            <w:hideMark/>
          </w:tcPr>
          <w:p w:rsidR="00D55794" w:rsidRDefault="00D55794">
            <w:pPr>
              <w:pStyle w:val="a3"/>
              <w:spacing w:before="0" w:beforeAutospacing="0" w:after="0" w:afterAutospacing="0"/>
              <w:jc w:val="both"/>
              <w:rPr>
                <w:sz w:val="32"/>
                <w:szCs w:val="32"/>
              </w:rPr>
            </w:pPr>
            <w:r>
              <w:rPr>
                <w:sz w:val="32"/>
                <w:szCs w:val="32"/>
              </w:rPr>
              <w:t>1 165 045</w:t>
            </w:r>
          </w:p>
        </w:tc>
        <w:tc>
          <w:tcPr>
            <w:tcW w:w="1980" w:type="dxa"/>
            <w:tcBorders>
              <w:top w:val="single" w:sz="12" w:space="0" w:color="FFFFFF"/>
              <w:left w:val="single" w:sz="12" w:space="0" w:color="FFFFFF"/>
              <w:bottom w:val="single" w:sz="12" w:space="0" w:color="FFFFFF"/>
              <w:right w:val="single" w:sz="12" w:space="0" w:color="FFFFFF"/>
            </w:tcBorders>
            <w:tcMar>
              <w:top w:w="53" w:type="dxa"/>
              <w:left w:w="107" w:type="dxa"/>
              <w:bottom w:w="53" w:type="dxa"/>
              <w:right w:w="107" w:type="dxa"/>
            </w:tcMar>
            <w:vAlign w:val="center"/>
            <w:hideMark/>
          </w:tcPr>
          <w:p w:rsidR="00D55794" w:rsidRDefault="00D55794">
            <w:pPr>
              <w:pStyle w:val="a3"/>
              <w:spacing w:before="0" w:beforeAutospacing="0" w:after="0" w:afterAutospacing="0"/>
              <w:jc w:val="both"/>
              <w:rPr>
                <w:sz w:val="32"/>
                <w:szCs w:val="32"/>
              </w:rPr>
            </w:pPr>
            <w:r>
              <w:rPr>
                <w:sz w:val="32"/>
                <w:szCs w:val="32"/>
              </w:rPr>
              <w:t>99,7%</w:t>
            </w:r>
          </w:p>
        </w:tc>
        <w:tc>
          <w:tcPr>
            <w:tcW w:w="1590" w:type="dxa"/>
            <w:tcBorders>
              <w:top w:val="single" w:sz="12" w:space="0" w:color="FFFFFF"/>
              <w:left w:val="single" w:sz="12" w:space="0" w:color="FFFFFF"/>
              <w:bottom w:val="single" w:sz="12" w:space="0" w:color="FFFFFF"/>
              <w:right w:val="single" w:sz="12" w:space="0" w:color="FFFFFF"/>
            </w:tcBorders>
            <w:tcMar>
              <w:top w:w="53" w:type="dxa"/>
              <w:left w:w="107" w:type="dxa"/>
              <w:bottom w:w="53" w:type="dxa"/>
              <w:right w:w="107" w:type="dxa"/>
            </w:tcMar>
            <w:vAlign w:val="center"/>
            <w:hideMark/>
          </w:tcPr>
          <w:p w:rsidR="00D55794" w:rsidRDefault="00D55794">
            <w:pPr>
              <w:pStyle w:val="a3"/>
              <w:spacing w:before="0" w:beforeAutospacing="0" w:after="0" w:afterAutospacing="0"/>
              <w:jc w:val="both"/>
              <w:rPr>
                <w:sz w:val="32"/>
                <w:szCs w:val="32"/>
              </w:rPr>
            </w:pPr>
            <w:r>
              <w:rPr>
                <w:sz w:val="32"/>
                <w:szCs w:val="32"/>
              </w:rPr>
              <w:t>90,3 %</w:t>
            </w:r>
          </w:p>
        </w:tc>
        <w:tc>
          <w:tcPr>
            <w:tcW w:w="1245" w:type="dxa"/>
            <w:tcBorders>
              <w:top w:val="single" w:sz="12" w:space="0" w:color="FFFFFF"/>
              <w:left w:val="single" w:sz="12" w:space="0" w:color="FFFFFF"/>
              <w:bottom w:val="single" w:sz="12" w:space="0" w:color="FFFFFF"/>
              <w:right w:val="single" w:sz="12" w:space="0" w:color="FFFFFF"/>
            </w:tcBorders>
            <w:tcMar>
              <w:top w:w="53" w:type="dxa"/>
              <w:left w:w="107" w:type="dxa"/>
              <w:bottom w:w="53" w:type="dxa"/>
              <w:right w:w="107" w:type="dxa"/>
            </w:tcMar>
            <w:vAlign w:val="center"/>
            <w:hideMark/>
          </w:tcPr>
          <w:p w:rsidR="00D55794" w:rsidRDefault="00D55794">
            <w:pPr>
              <w:pStyle w:val="a3"/>
              <w:spacing w:before="0" w:beforeAutospacing="0" w:after="0" w:afterAutospacing="0"/>
              <w:jc w:val="both"/>
              <w:rPr>
                <w:sz w:val="32"/>
                <w:szCs w:val="32"/>
              </w:rPr>
            </w:pPr>
            <w:r>
              <w:rPr>
                <w:sz w:val="32"/>
                <w:szCs w:val="32"/>
              </w:rPr>
              <w:t>39,0 %</w:t>
            </w:r>
            <w:hyperlink r:id="rId15" w:anchor="_ftn9" w:history="1">
              <w:r>
                <w:rPr>
                  <w:rStyle w:val="a5"/>
                  <w:color w:val="33A6E3"/>
                  <w:sz w:val="32"/>
                  <w:szCs w:val="32"/>
                </w:rPr>
                <w:t>[9]</w:t>
              </w:r>
            </w:hyperlink>
          </w:p>
        </w:tc>
      </w:tr>
      <w:tr w:rsidR="00D55794" w:rsidTr="00D55794">
        <w:trPr>
          <w:tblCellSpacing w:w="0" w:type="dxa"/>
        </w:trPr>
        <w:tc>
          <w:tcPr>
            <w:tcW w:w="705" w:type="dxa"/>
            <w:tcBorders>
              <w:top w:val="single" w:sz="12" w:space="0" w:color="FFFFFF"/>
              <w:left w:val="single" w:sz="12" w:space="0" w:color="FFFFFF"/>
              <w:bottom w:val="single" w:sz="12" w:space="0" w:color="FFFFFF"/>
              <w:right w:val="single" w:sz="12" w:space="0" w:color="FFFFFF"/>
            </w:tcBorders>
            <w:tcMar>
              <w:top w:w="53" w:type="dxa"/>
              <w:left w:w="107" w:type="dxa"/>
              <w:bottom w:w="53" w:type="dxa"/>
              <w:right w:w="107" w:type="dxa"/>
            </w:tcMar>
            <w:vAlign w:val="center"/>
            <w:hideMark/>
          </w:tcPr>
          <w:p w:rsidR="00D55794" w:rsidRDefault="00D55794" w:rsidP="00D55794">
            <w:pPr>
              <w:numPr>
                <w:ilvl w:val="0"/>
                <w:numId w:val="15"/>
              </w:numPr>
              <w:spacing w:after="0" w:line="240" w:lineRule="auto"/>
              <w:ind w:left="0"/>
              <w:rPr>
                <w:sz w:val="24"/>
                <w:szCs w:val="24"/>
              </w:rPr>
            </w:pPr>
            <w:r>
              <w:t> </w:t>
            </w:r>
          </w:p>
        </w:tc>
        <w:tc>
          <w:tcPr>
            <w:tcW w:w="2835" w:type="dxa"/>
            <w:tcBorders>
              <w:top w:val="single" w:sz="12" w:space="0" w:color="FFFFFF"/>
              <w:left w:val="single" w:sz="12" w:space="0" w:color="FFFFFF"/>
              <w:bottom w:val="single" w:sz="12" w:space="0" w:color="FFFFFF"/>
              <w:right w:val="single" w:sz="12" w:space="0" w:color="FFFFFF"/>
            </w:tcBorders>
            <w:tcMar>
              <w:top w:w="53" w:type="dxa"/>
              <w:left w:w="107" w:type="dxa"/>
              <w:bottom w:w="53" w:type="dxa"/>
              <w:right w:w="107" w:type="dxa"/>
            </w:tcMar>
            <w:vAlign w:val="center"/>
            <w:hideMark/>
          </w:tcPr>
          <w:p w:rsidR="00D55794" w:rsidRDefault="00D55794">
            <w:pPr>
              <w:pStyle w:val="a3"/>
              <w:spacing w:before="0" w:beforeAutospacing="0" w:after="0" w:afterAutospacing="0"/>
              <w:jc w:val="both"/>
              <w:rPr>
                <w:sz w:val="32"/>
                <w:szCs w:val="32"/>
              </w:rPr>
            </w:pPr>
            <w:r>
              <w:rPr>
                <w:sz w:val="32"/>
                <w:szCs w:val="32"/>
              </w:rPr>
              <w:t>Нидерланды</w:t>
            </w:r>
          </w:p>
        </w:tc>
        <w:tc>
          <w:tcPr>
            <w:tcW w:w="1845" w:type="dxa"/>
            <w:tcBorders>
              <w:top w:val="single" w:sz="12" w:space="0" w:color="FFFFFF"/>
              <w:left w:val="single" w:sz="12" w:space="0" w:color="FFFFFF"/>
              <w:bottom w:val="single" w:sz="12" w:space="0" w:color="FFFFFF"/>
              <w:right w:val="single" w:sz="12" w:space="0" w:color="FFFFFF"/>
            </w:tcBorders>
            <w:tcMar>
              <w:top w:w="53" w:type="dxa"/>
              <w:left w:w="107" w:type="dxa"/>
              <w:bottom w:w="53" w:type="dxa"/>
              <w:right w:w="107" w:type="dxa"/>
            </w:tcMar>
            <w:vAlign w:val="center"/>
            <w:hideMark/>
          </w:tcPr>
          <w:p w:rsidR="00D55794" w:rsidRDefault="00D55794">
            <w:pPr>
              <w:pStyle w:val="a3"/>
              <w:spacing w:before="0" w:beforeAutospacing="0" w:after="0" w:afterAutospacing="0"/>
              <w:jc w:val="both"/>
              <w:rPr>
                <w:sz w:val="32"/>
                <w:szCs w:val="32"/>
              </w:rPr>
            </w:pPr>
            <w:r>
              <w:rPr>
                <w:sz w:val="32"/>
                <w:szCs w:val="32"/>
              </w:rPr>
              <w:t>1 053548</w:t>
            </w:r>
          </w:p>
        </w:tc>
        <w:tc>
          <w:tcPr>
            <w:tcW w:w="1980" w:type="dxa"/>
            <w:tcBorders>
              <w:top w:val="single" w:sz="12" w:space="0" w:color="FFFFFF"/>
              <w:left w:val="single" w:sz="12" w:space="0" w:color="FFFFFF"/>
              <w:bottom w:val="single" w:sz="12" w:space="0" w:color="FFFFFF"/>
              <w:right w:val="single" w:sz="12" w:space="0" w:color="FFFFFF"/>
            </w:tcBorders>
            <w:tcMar>
              <w:top w:w="53" w:type="dxa"/>
              <w:left w:w="107" w:type="dxa"/>
              <w:bottom w:w="53" w:type="dxa"/>
              <w:right w:w="107" w:type="dxa"/>
            </w:tcMar>
            <w:vAlign w:val="center"/>
            <w:hideMark/>
          </w:tcPr>
          <w:p w:rsidR="00D55794" w:rsidRDefault="00D55794">
            <w:pPr>
              <w:pStyle w:val="a3"/>
              <w:spacing w:before="0" w:beforeAutospacing="0" w:after="0" w:afterAutospacing="0"/>
              <w:jc w:val="both"/>
              <w:rPr>
                <w:sz w:val="32"/>
                <w:szCs w:val="32"/>
              </w:rPr>
            </w:pPr>
            <w:r>
              <w:rPr>
                <w:sz w:val="32"/>
                <w:szCs w:val="32"/>
              </w:rPr>
              <w:t>99,8 %</w:t>
            </w:r>
          </w:p>
        </w:tc>
        <w:tc>
          <w:tcPr>
            <w:tcW w:w="1590" w:type="dxa"/>
            <w:tcBorders>
              <w:top w:val="single" w:sz="12" w:space="0" w:color="FFFFFF"/>
              <w:left w:val="single" w:sz="12" w:space="0" w:color="FFFFFF"/>
              <w:bottom w:val="single" w:sz="12" w:space="0" w:color="FFFFFF"/>
              <w:right w:val="single" w:sz="12" w:space="0" w:color="FFFFFF"/>
            </w:tcBorders>
            <w:tcMar>
              <w:top w:w="53" w:type="dxa"/>
              <w:left w:w="107" w:type="dxa"/>
              <w:bottom w:w="53" w:type="dxa"/>
              <w:right w:w="107" w:type="dxa"/>
            </w:tcMar>
            <w:vAlign w:val="center"/>
            <w:hideMark/>
          </w:tcPr>
          <w:p w:rsidR="00D55794" w:rsidRDefault="00D55794">
            <w:pPr>
              <w:pStyle w:val="a3"/>
              <w:spacing w:before="0" w:beforeAutospacing="0" w:after="0" w:afterAutospacing="0"/>
              <w:jc w:val="both"/>
              <w:rPr>
                <w:sz w:val="32"/>
                <w:szCs w:val="32"/>
              </w:rPr>
            </w:pPr>
            <w:r>
              <w:rPr>
                <w:sz w:val="32"/>
                <w:szCs w:val="32"/>
              </w:rPr>
              <w:t>65,2 %</w:t>
            </w:r>
          </w:p>
        </w:tc>
        <w:tc>
          <w:tcPr>
            <w:tcW w:w="1245" w:type="dxa"/>
            <w:tcBorders>
              <w:top w:val="single" w:sz="12" w:space="0" w:color="FFFFFF"/>
              <w:left w:val="single" w:sz="12" w:space="0" w:color="FFFFFF"/>
              <w:bottom w:val="single" w:sz="12" w:space="0" w:color="FFFFFF"/>
              <w:right w:val="single" w:sz="12" w:space="0" w:color="FFFFFF"/>
            </w:tcBorders>
            <w:tcMar>
              <w:top w:w="53" w:type="dxa"/>
              <w:left w:w="107" w:type="dxa"/>
              <w:bottom w:w="53" w:type="dxa"/>
              <w:right w:w="107" w:type="dxa"/>
            </w:tcMar>
            <w:vAlign w:val="center"/>
            <w:hideMark/>
          </w:tcPr>
          <w:p w:rsidR="00D55794" w:rsidRDefault="00D55794">
            <w:pPr>
              <w:pStyle w:val="a3"/>
              <w:spacing w:before="0" w:beforeAutospacing="0" w:after="0" w:afterAutospacing="0"/>
              <w:jc w:val="both"/>
              <w:rPr>
                <w:sz w:val="32"/>
                <w:szCs w:val="32"/>
              </w:rPr>
            </w:pPr>
            <w:r>
              <w:rPr>
                <w:sz w:val="32"/>
                <w:szCs w:val="32"/>
              </w:rPr>
              <w:t>62,7 %</w:t>
            </w:r>
          </w:p>
        </w:tc>
      </w:tr>
      <w:tr w:rsidR="00D55794" w:rsidTr="00D55794">
        <w:trPr>
          <w:tblCellSpacing w:w="0" w:type="dxa"/>
        </w:trPr>
        <w:tc>
          <w:tcPr>
            <w:tcW w:w="705" w:type="dxa"/>
            <w:tcBorders>
              <w:top w:val="single" w:sz="12" w:space="0" w:color="FFFFFF"/>
              <w:left w:val="single" w:sz="12" w:space="0" w:color="FFFFFF"/>
              <w:bottom w:val="single" w:sz="12" w:space="0" w:color="FFFFFF"/>
              <w:right w:val="single" w:sz="12" w:space="0" w:color="FFFFFF"/>
            </w:tcBorders>
            <w:tcMar>
              <w:top w:w="53" w:type="dxa"/>
              <w:left w:w="107" w:type="dxa"/>
              <w:bottom w:w="53" w:type="dxa"/>
              <w:right w:w="107" w:type="dxa"/>
            </w:tcMar>
            <w:vAlign w:val="center"/>
            <w:hideMark/>
          </w:tcPr>
          <w:p w:rsidR="00D55794" w:rsidRDefault="00D55794" w:rsidP="00D55794">
            <w:pPr>
              <w:numPr>
                <w:ilvl w:val="0"/>
                <w:numId w:val="16"/>
              </w:numPr>
              <w:spacing w:after="0" w:line="240" w:lineRule="auto"/>
              <w:ind w:left="0"/>
              <w:rPr>
                <w:sz w:val="24"/>
                <w:szCs w:val="24"/>
              </w:rPr>
            </w:pPr>
            <w:r>
              <w:t> </w:t>
            </w:r>
          </w:p>
        </w:tc>
        <w:tc>
          <w:tcPr>
            <w:tcW w:w="2835" w:type="dxa"/>
            <w:tcBorders>
              <w:top w:val="single" w:sz="12" w:space="0" w:color="FFFFFF"/>
              <w:left w:val="single" w:sz="12" w:space="0" w:color="FFFFFF"/>
              <w:bottom w:val="single" w:sz="12" w:space="0" w:color="FFFFFF"/>
              <w:right w:val="single" w:sz="12" w:space="0" w:color="FFFFFF"/>
            </w:tcBorders>
            <w:tcMar>
              <w:top w:w="53" w:type="dxa"/>
              <w:left w:w="107" w:type="dxa"/>
              <w:bottom w:w="53" w:type="dxa"/>
              <w:right w:w="107" w:type="dxa"/>
            </w:tcMar>
            <w:vAlign w:val="center"/>
            <w:hideMark/>
          </w:tcPr>
          <w:p w:rsidR="00D55794" w:rsidRDefault="00D55794">
            <w:pPr>
              <w:pStyle w:val="a3"/>
              <w:spacing w:before="0" w:beforeAutospacing="0" w:after="0" w:afterAutospacing="0"/>
              <w:jc w:val="both"/>
              <w:rPr>
                <w:sz w:val="32"/>
                <w:szCs w:val="32"/>
              </w:rPr>
            </w:pPr>
            <w:r>
              <w:rPr>
                <w:sz w:val="32"/>
                <w:szCs w:val="32"/>
              </w:rPr>
              <w:t>Чехия</w:t>
            </w:r>
          </w:p>
        </w:tc>
        <w:tc>
          <w:tcPr>
            <w:tcW w:w="1845" w:type="dxa"/>
            <w:tcBorders>
              <w:top w:val="single" w:sz="12" w:space="0" w:color="FFFFFF"/>
              <w:left w:val="single" w:sz="12" w:space="0" w:color="FFFFFF"/>
              <w:bottom w:val="single" w:sz="12" w:space="0" w:color="FFFFFF"/>
              <w:right w:val="single" w:sz="12" w:space="0" w:color="FFFFFF"/>
            </w:tcBorders>
            <w:tcMar>
              <w:top w:w="53" w:type="dxa"/>
              <w:left w:w="107" w:type="dxa"/>
              <w:bottom w:w="53" w:type="dxa"/>
              <w:right w:w="107" w:type="dxa"/>
            </w:tcMar>
            <w:vAlign w:val="center"/>
            <w:hideMark/>
          </w:tcPr>
          <w:p w:rsidR="00D55794" w:rsidRDefault="00D55794">
            <w:pPr>
              <w:pStyle w:val="a3"/>
              <w:spacing w:before="0" w:beforeAutospacing="0" w:after="0" w:afterAutospacing="0"/>
              <w:jc w:val="both"/>
              <w:rPr>
                <w:sz w:val="32"/>
                <w:szCs w:val="32"/>
              </w:rPr>
            </w:pPr>
            <w:r>
              <w:rPr>
                <w:sz w:val="32"/>
                <w:szCs w:val="32"/>
              </w:rPr>
              <w:t>992616</w:t>
            </w:r>
          </w:p>
        </w:tc>
        <w:tc>
          <w:tcPr>
            <w:tcW w:w="1980" w:type="dxa"/>
            <w:tcBorders>
              <w:top w:val="single" w:sz="12" w:space="0" w:color="FFFFFF"/>
              <w:left w:val="single" w:sz="12" w:space="0" w:color="FFFFFF"/>
              <w:bottom w:val="single" w:sz="12" w:space="0" w:color="FFFFFF"/>
              <w:right w:val="single" w:sz="12" w:space="0" w:color="FFFFFF"/>
            </w:tcBorders>
            <w:tcMar>
              <w:top w:w="53" w:type="dxa"/>
              <w:left w:w="107" w:type="dxa"/>
              <w:bottom w:w="53" w:type="dxa"/>
              <w:right w:w="107" w:type="dxa"/>
            </w:tcMar>
            <w:vAlign w:val="center"/>
            <w:hideMark/>
          </w:tcPr>
          <w:p w:rsidR="00D55794" w:rsidRDefault="00D55794">
            <w:pPr>
              <w:pStyle w:val="a3"/>
              <w:spacing w:before="0" w:beforeAutospacing="0" w:after="0" w:afterAutospacing="0"/>
              <w:jc w:val="both"/>
              <w:rPr>
                <w:sz w:val="32"/>
                <w:szCs w:val="32"/>
              </w:rPr>
            </w:pPr>
            <w:r>
              <w:rPr>
                <w:sz w:val="32"/>
                <w:szCs w:val="32"/>
              </w:rPr>
              <w:t>99,8 %</w:t>
            </w:r>
          </w:p>
        </w:tc>
        <w:tc>
          <w:tcPr>
            <w:tcW w:w="1590" w:type="dxa"/>
            <w:tcBorders>
              <w:top w:val="single" w:sz="12" w:space="0" w:color="FFFFFF"/>
              <w:left w:val="single" w:sz="12" w:space="0" w:color="FFFFFF"/>
              <w:bottom w:val="single" w:sz="12" w:space="0" w:color="FFFFFF"/>
              <w:right w:val="single" w:sz="12" w:space="0" w:color="FFFFFF"/>
            </w:tcBorders>
            <w:tcMar>
              <w:top w:w="53" w:type="dxa"/>
              <w:left w:w="107" w:type="dxa"/>
              <w:bottom w:w="53" w:type="dxa"/>
              <w:right w:w="107" w:type="dxa"/>
            </w:tcMar>
            <w:vAlign w:val="center"/>
            <w:hideMark/>
          </w:tcPr>
          <w:p w:rsidR="00D55794" w:rsidRDefault="00D55794">
            <w:pPr>
              <w:pStyle w:val="a3"/>
              <w:spacing w:before="0" w:beforeAutospacing="0" w:after="0" w:afterAutospacing="0"/>
              <w:jc w:val="both"/>
              <w:rPr>
                <w:sz w:val="32"/>
                <w:szCs w:val="32"/>
              </w:rPr>
            </w:pPr>
            <w:r>
              <w:rPr>
                <w:sz w:val="32"/>
                <w:szCs w:val="32"/>
              </w:rPr>
              <w:t>68,2 %</w:t>
            </w:r>
          </w:p>
        </w:tc>
        <w:tc>
          <w:tcPr>
            <w:tcW w:w="1245" w:type="dxa"/>
            <w:tcBorders>
              <w:top w:val="single" w:sz="12" w:space="0" w:color="FFFFFF"/>
              <w:left w:val="single" w:sz="12" w:space="0" w:color="FFFFFF"/>
              <w:bottom w:val="single" w:sz="12" w:space="0" w:color="FFFFFF"/>
              <w:right w:val="single" w:sz="12" w:space="0" w:color="FFFFFF"/>
            </w:tcBorders>
            <w:tcMar>
              <w:top w:w="53" w:type="dxa"/>
              <w:left w:w="107" w:type="dxa"/>
              <w:bottom w:w="53" w:type="dxa"/>
              <w:right w:w="107" w:type="dxa"/>
            </w:tcMar>
            <w:vAlign w:val="center"/>
            <w:hideMark/>
          </w:tcPr>
          <w:p w:rsidR="00D55794" w:rsidRDefault="00D55794">
            <w:pPr>
              <w:pStyle w:val="a3"/>
              <w:spacing w:before="0" w:beforeAutospacing="0" w:after="0" w:afterAutospacing="0"/>
              <w:jc w:val="both"/>
              <w:rPr>
                <w:sz w:val="32"/>
                <w:szCs w:val="32"/>
              </w:rPr>
            </w:pPr>
            <w:r>
              <w:rPr>
                <w:sz w:val="32"/>
                <w:szCs w:val="32"/>
              </w:rPr>
              <w:t>54,9 %</w:t>
            </w:r>
          </w:p>
        </w:tc>
      </w:tr>
      <w:tr w:rsidR="00D55794" w:rsidTr="00D55794">
        <w:trPr>
          <w:tblCellSpacing w:w="0" w:type="dxa"/>
        </w:trPr>
        <w:tc>
          <w:tcPr>
            <w:tcW w:w="705" w:type="dxa"/>
            <w:tcBorders>
              <w:top w:val="single" w:sz="12" w:space="0" w:color="FFFFFF"/>
              <w:left w:val="single" w:sz="12" w:space="0" w:color="FFFFFF"/>
              <w:bottom w:val="single" w:sz="12" w:space="0" w:color="FFFFFF"/>
              <w:right w:val="single" w:sz="12" w:space="0" w:color="FFFFFF"/>
            </w:tcBorders>
            <w:tcMar>
              <w:top w:w="53" w:type="dxa"/>
              <w:left w:w="107" w:type="dxa"/>
              <w:bottom w:w="53" w:type="dxa"/>
              <w:right w:w="107" w:type="dxa"/>
            </w:tcMar>
            <w:vAlign w:val="center"/>
            <w:hideMark/>
          </w:tcPr>
          <w:p w:rsidR="00D55794" w:rsidRDefault="00D55794" w:rsidP="00D55794">
            <w:pPr>
              <w:numPr>
                <w:ilvl w:val="0"/>
                <w:numId w:val="17"/>
              </w:numPr>
              <w:spacing w:after="0" w:line="240" w:lineRule="auto"/>
              <w:ind w:left="0"/>
              <w:rPr>
                <w:sz w:val="24"/>
                <w:szCs w:val="24"/>
              </w:rPr>
            </w:pPr>
            <w:r>
              <w:t> </w:t>
            </w:r>
          </w:p>
        </w:tc>
        <w:tc>
          <w:tcPr>
            <w:tcW w:w="2835" w:type="dxa"/>
            <w:tcBorders>
              <w:top w:val="single" w:sz="12" w:space="0" w:color="FFFFFF"/>
              <w:left w:val="single" w:sz="12" w:space="0" w:color="FFFFFF"/>
              <w:bottom w:val="single" w:sz="12" w:space="0" w:color="FFFFFF"/>
              <w:right w:val="single" w:sz="12" w:space="0" w:color="FFFFFF"/>
            </w:tcBorders>
            <w:tcMar>
              <w:top w:w="53" w:type="dxa"/>
              <w:left w:w="107" w:type="dxa"/>
              <w:bottom w:w="53" w:type="dxa"/>
              <w:right w:w="107" w:type="dxa"/>
            </w:tcMar>
            <w:vAlign w:val="center"/>
            <w:hideMark/>
          </w:tcPr>
          <w:p w:rsidR="00D55794" w:rsidRDefault="00D55794">
            <w:pPr>
              <w:pStyle w:val="a3"/>
              <w:spacing w:before="0" w:beforeAutospacing="0" w:after="0" w:afterAutospacing="0"/>
              <w:jc w:val="both"/>
              <w:rPr>
                <w:sz w:val="32"/>
                <w:szCs w:val="32"/>
              </w:rPr>
            </w:pPr>
            <w:r>
              <w:rPr>
                <w:sz w:val="32"/>
                <w:szCs w:val="32"/>
              </w:rPr>
              <w:t>Чили</w:t>
            </w:r>
            <w:hyperlink r:id="rId16" w:anchor="_ftn10" w:history="1">
              <w:r>
                <w:rPr>
                  <w:rStyle w:val="a5"/>
                  <w:color w:val="33A6E3"/>
                  <w:sz w:val="32"/>
                  <w:szCs w:val="32"/>
                </w:rPr>
                <w:t>[10]</w:t>
              </w:r>
            </w:hyperlink>
          </w:p>
        </w:tc>
        <w:tc>
          <w:tcPr>
            <w:tcW w:w="1845" w:type="dxa"/>
            <w:tcBorders>
              <w:top w:val="single" w:sz="12" w:space="0" w:color="FFFFFF"/>
              <w:left w:val="single" w:sz="12" w:space="0" w:color="FFFFFF"/>
              <w:bottom w:val="single" w:sz="12" w:space="0" w:color="FFFFFF"/>
              <w:right w:val="single" w:sz="12" w:space="0" w:color="FFFFFF"/>
            </w:tcBorders>
            <w:tcMar>
              <w:top w:w="53" w:type="dxa"/>
              <w:left w:w="107" w:type="dxa"/>
              <w:bottom w:w="53" w:type="dxa"/>
              <w:right w:w="107" w:type="dxa"/>
            </w:tcMar>
            <w:vAlign w:val="center"/>
            <w:hideMark/>
          </w:tcPr>
          <w:p w:rsidR="00D55794" w:rsidRDefault="00D55794">
            <w:pPr>
              <w:pStyle w:val="a3"/>
              <w:spacing w:before="0" w:beforeAutospacing="0" w:after="0" w:afterAutospacing="0"/>
              <w:jc w:val="both"/>
              <w:rPr>
                <w:sz w:val="32"/>
                <w:szCs w:val="32"/>
              </w:rPr>
            </w:pPr>
            <w:r>
              <w:rPr>
                <w:sz w:val="32"/>
                <w:szCs w:val="32"/>
              </w:rPr>
              <w:t>867863</w:t>
            </w:r>
          </w:p>
        </w:tc>
        <w:tc>
          <w:tcPr>
            <w:tcW w:w="1980" w:type="dxa"/>
            <w:tcBorders>
              <w:top w:val="single" w:sz="12" w:space="0" w:color="FFFFFF"/>
              <w:left w:val="single" w:sz="12" w:space="0" w:color="FFFFFF"/>
              <w:bottom w:val="single" w:sz="12" w:space="0" w:color="FFFFFF"/>
              <w:right w:val="single" w:sz="12" w:space="0" w:color="FFFFFF"/>
            </w:tcBorders>
            <w:tcMar>
              <w:top w:w="53" w:type="dxa"/>
              <w:left w:w="107" w:type="dxa"/>
              <w:bottom w:w="53" w:type="dxa"/>
              <w:right w:w="107" w:type="dxa"/>
            </w:tcMar>
            <w:vAlign w:val="center"/>
            <w:hideMark/>
          </w:tcPr>
          <w:p w:rsidR="00D55794" w:rsidRDefault="00D55794">
            <w:pPr>
              <w:pStyle w:val="a3"/>
              <w:spacing w:before="0" w:beforeAutospacing="0" w:after="0" w:afterAutospacing="0"/>
              <w:jc w:val="both"/>
              <w:rPr>
                <w:sz w:val="32"/>
                <w:szCs w:val="32"/>
              </w:rPr>
            </w:pPr>
            <w:r>
              <w:rPr>
                <w:sz w:val="32"/>
                <w:szCs w:val="32"/>
              </w:rPr>
              <w:t>98,5%</w:t>
            </w:r>
          </w:p>
        </w:tc>
        <w:tc>
          <w:tcPr>
            <w:tcW w:w="1590" w:type="dxa"/>
            <w:tcBorders>
              <w:top w:val="single" w:sz="12" w:space="0" w:color="FFFFFF"/>
              <w:left w:val="single" w:sz="12" w:space="0" w:color="FFFFFF"/>
              <w:bottom w:val="single" w:sz="12" w:space="0" w:color="FFFFFF"/>
              <w:right w:val="single" w:sz="12" w:space="0" w:color="FFFFFF"/>
            </w:tcBorders>
            <w:tcMar>
              <w:top w:w="53" w:type="dxa"/>
              <w:left w:w="107" w:type="dxa"/>
              <w:bottom w:w="53" w:type="dxa"/>
              <w:right w:w="107" w:type="dxa"/>
            </w:tcMar>
            <w:vAlign w:val="center"/>
            <w:hideMark/>
          </w:tcPr>
          <w:p w:rsidR="00D55794" w:rsidRDefault="00D55794">
            <w:pPr>
              <w:pStyle w:val="a3"/>
              <w:spacing w:before="0" w:beforeAutospacing="0" w:after="0" w:afterAutospacing="0"/>
              <w:jc w:val="both"/>
              <w:rPr>
                <w:sz w:val="32"/>
                <w:szCs w:val="32"/>
              </w:rPr>
            </w:pPr>
            <w:r>
              <w:rPr>
                <w:sz w:val="32"/>
                <w:szCs w:val="32"/>
              </w:rPr>
              <w:t>-</w:t>
            </w:r>
          </w:p>
        </w:tc>
        <w:tc>
          <w:tcPr>
            <w:tcW w:w="1245" w:type="dxa"/>
            <w:tcBorders>
              <w:top w:val="single" w:sz="12" w:space="0" w:color="FFFFFF"/>
              <w:left w:val="single" w:sz="12" w:space="0" w:color="FFFFFF"/>
              <w:bottom w:val="single" w:sz="12" w:space="0" w:color="FFFFFF"/>
              <w:right w:val="single" w:sz="12" w:space="0" w:color="FFFFFF"/>
            </w:tcBorders>
            <w:tcMar>
              <w:top w:w="53" w:type="dxa"/>
              <w:left w:w="107" w:type="dxa"/>
              <w:bottom w:w="53" w:type="dxa"/>
              <w:right w:w="107" w:type="dxa"/>
            </w:tcMar>
            <w:vAlign w:val="center"/>
            <w:hideMark/>
          </w:tcPr>
          <w:p w:rsidR="00D55794" w:rsidRDefault="00D55794">
            <w:pPr>
              <w:pStyle w:val="a3"/>
              <w:spacing w:before="0" w:beforeAutospacing="0" w:after="0" w:afterAutospacing="0"/>
              <w:jc w:val="both"/>
              <w:rPr>
                <w:sz w:val="32"/>
                <w:szCs w:val="32"/>
              </w:rPr>
            </w:pPr>
            <w:r>
              <w:rPr>
                <w:sz w:val="32"/>
                <w:szCs w:val="32"/>
              </w:rPr>
              <w:t>20,0 %</w:t>
            </w:r>
          </w:p>
        </w:tc>
      </w:tr>
      <w:tr w:rsidR="00D55794" w:rsidTr="00D55794">
        <w:trPr>
          <w:tblCellSpacing w:w="0" w:type="dxa"/>
        </w:trPr>
        <w:tc>
          <w:tcPr>
            <w:tcW w:w="705" w:type="dxa"/>
            <w:tcBorders>
              <w:top w:val="single" w:sz="12" w:space="0" w:color="FFFFFF"/>
              <w:left w:val="single" w:sz="12" w:space="0" w:color="FFFFFF"/>
              <w:bottom w:val="single" w:sz="12" w:space="0" w:color="FFFFFF"/>
              <w:right w:val="single" w:sz="12" w:space="0" w:color="FFFFFF"/>
            </w:tcBorders>
            <w:tcMar>
              <w:top w:w="53" w:type="dxa"/>
              <w:left w:w="107" w:type="dxa"/>
              <w:bottom w:w="53" w:type="dxa"/>
              <w:right w:w="107" w:type="dxa"/>
            </w:tcMar>
            <w:vAlign w:val="center"/>
            <w:hideMark/>
          </w:tcPr>
          <w:p w:rsidR="00D55794" w:rsidRDefault="00D55794" w:rsidP="00D55794">
            <w:pPr>
              <w:numPr>
                <w:ilvl w:val="0"/>
                <w:numId w:val="18"/>
              </w:numPr>
              <w:spacing w:after="0" w:line="240" w:lineRule="auto"/>
              <w:ind w:left="0"/>
              <w:rPr>
                <w:sz w:val="24"/>
                <w:szCs w:val="24"/>
              </w:rPr>
            </w:pPr>
            <w:r>
              <w:t> </w:t>
            </w:r>
          </w:p>
        </w:tc>
        <w:tc>
          <w:tcPr>
            <w:tcW w:w="2835" w:type="dxa"/>
            <w:tcBorders>
              <w:top w:val="single" w:sz="12" w:space="0" w:color="FFFFFF"/>
              <w:left w:val="single" w:sz="12" w:space="0" w:color="FFFFFF"/>
              <w:bottom w:val="single" w:sz="12" w:space="0" w:color="FFFFFF"/>
              <w:right w:val="single" w:sz="12" w:space="0" w:color="FFFFFF"/>
            </w:tcBorders>
            <w:tcMar>
              <w:top w:w="53" w:type="dxa"/>
              <w:left w:w="107" w:type="dxa"/>
              <w:bottom w:w="53" w:type="dxa"/>
              <w:right w:w="107" w:type="dxa"/>
            </w:tcMar>
            <w:vAlign w:val="center"/>
            <w:hideMark/>
          </w:tcPr>
          <w:p w:rsidR="00D55794" w:rsidRDefault="00D55794">
            <w:pPr>
              <w:pStyle w:val="a3"/>
              <w:spacing w:before="0" w:beforeAutospacing="0" w:after="0" w:afterAutospacing="0"/>
              <w:jc w:val="both"/>
              <w:rPr>
                <w:sz w:val="32"/>
                <w:szCs w:val="32"/>
              </w:rPr>
            </w:pPr>
            <w:r>
              <w:rPr>
                <w:sz w:val="32"/>
                <w:szCs w:val="32"/>
              </w:rPr>
              <w:t>Португалия</w:t>
            </w:r>
          </w:p>
        </w:tc>
        <w:tc>
          <w:tcPr>
            <w:tcW w:w="1845" w:type="dxa"/>
            <w:tcBorders>
              <w:top w:val="single" w:sz="12" w:space="0" w:color="FFFFFF"/>
              <w:left w:val="single" w:sz="12" w:space="0" w:color="FFFFFF"/>
              <w:bottom w:val="single" w:sz="12" w:space="0" w:color="FFFFFF"/>
              <w:right w:val="single" w:sz="12" w:space="0" w:color="FFFFFF"/>
            </w:tcBorders>
            <w:tcMar>
              <w:top w:w="53" w:type="dxa"/>
              <w:left w:w="107" w:type="dxa"/>
              <w:bottom w:w="53" w:type="dxa"/>
              <w:right w:w="107" w:type="dxa"/>
            </w:tcMar>
            <w:vAlign w:val="center"/>
            <w:hideMark/>
          </w:tcPr>
          <w:p w:rsidR="00D55794" w:rsidRDefault="00D55794">
            <w:pPr>
              <w:pStyle w:val="a3"/>
              <w:spacing w:before="0" w:beforeAutospacing="0" w:after="0" w:afterAutospacing="0"/>
              <w:jc w:val="both"/>
              <w:rPr>
                <w:sz w:val="32"/>
                <w:szCs w:val="32"/>
              </w:rPr>
            </w:pPr>
            <w:r>
              <w:rPr>
                <w:sz w:val="32"/>
                <w:szCs w:val="32"/>
              </w:rPr>
              <w:t>783307</w:t>
            </w:r>
          </w:p>
        </w:tc>
        <w:tc>
          <w:tcPr>
            <w:tcW w:w="1980" w:type="dxa"/>
            <w:tcBorders>
              <w:top w:val="single" w:sz="12" w:space="0" w:color="FFFFFF"/>
              <w:left w:val="single" w:sz="12" w:space="0" w:color="FFFFFF"/>
              <w:bottom w:val="single" w:sz="12" w:space="0" w:color="FFFFFF"/>
              <w:right w:val="single" w:sz="12" w:space="0" w:color="FFFFFF"/>
            </w:tcBorders>
            <w:tcMar>
              <w:top w:w="53" w:type="dxa"/>
              <w:left w:w="107" w:type="dxa"/>
              <w:bottom w:w="53" w:type="dxa"/>
              <w:right w:w="107" w:type="dxa"/>
            </w:tcMar>
            <w:vAlign w:val="center"/>
            <w:hideMark/>
          </w:tcPr>
          <w:p w:rsidR="00D55794" w:rsidRDefault="00D55794">
            <w:pPr>
              <w:pStyle w:val="a3"/>
              <w:spacing w:before="0" w:beforeAutospacing="0" w:after="0" w:afterAutospacing="0"/>
              <w:jc w:val="both"/>
              <w:rPr>
                <w:sz w:val="32"/>
                <w:szCs w:val="32"/>
              </w:rPr>
            </w:pPr>
            <w:r>
              <w:rPr>
                <w:sz w:val="32"/>
                <w:szCs w:val="32"/>
              </w:rPr>
              <w:t>99,9 %</w:t>
            </w:r>
          </w:p>
        </w:tc>
        <w:tc>
          <w:tcPr>
            <w:tcW w:w="1590" w:type="dxa"/>
            <w:tcBorders>
              <w:top w:val="single" w:sz="12" w:space="0" w:color="FFFFFF"/>
              <w:left w:val="single" w:sz="12" w:space="0" w:color="FFFFFF"/>
              <w:bottom w:val="single" w:sz="12" w:space="0" w:color="FFFFFF"/>
              <w:right w:val="single" w:sz="12" w:space="0" w:color="FFFFFF"/>
            </w:tcBorders>
            <w:tcMar>
              <w:top w:w="53" w:type="dxa"/>
              <w:left w:w="107" w:type="dxa"/>
              <w:bottom w:w="53" w:type="dxa"/>
              <w:right w:w="107" w:type="dxa"/>
            </w:tcMar>
            <w:vAlign w:val="center"/>
            <w:hideMark/>
          </w:tcPr>
          <w:p w:rsidR="00D55794" w:rsidRDefault="00D55794">
            <w:pPr>
              <w:pStyle w:val="a3"/>
              <w:spacing w:before="0" w:beforeAutospacing="0" w:after="0" w:afterAutospacing="0"/>
              <w:jc w:val="both"/>
              <w:rPr>
                <w:sz w:val="32"/>
                <w:szCs w:val="32"/>
              </w:rPr>
            </w:pPr>
            <w:r>
              <w:rPr>
                <w:sz w:val="32"/>
                <w:szCs w:val="32"/>
              </w:rPr>
              <w:t>78,1 %</w:t>
            </w:r>
          </w:p>
        </w:tc>
        <w:tc>
          <w:tcPr>
            <w:tcW w:w="1245" w:type="dxa"/>
            <w:tcBorders>
              <w:top w:val="single" w:sz="12" w:space="0" w:color="FFFFFF"/>
              <w:left w:val="single" w:sz="12" w:space="0" w:color="FFFFFF"/>
              <w:bottom w:val="single" w:sz="12" w:space="0" w:color="FFFFFF"/>
              <w:right w:val="single" w:sz="12" w:space="0" w:color="FFFFFF"/>
            </w:tcBorders>
            <w:tcMar>
              <w:top w:w="53" w:type="dxa"/>
              <w:left w:w="107" w:type="dxa"/>
              <w:bottom w:w="53" w:type="dxa"/>
              <w:right w:w="107" w:type="dxa"/>
            </w:tcMar>
            <w:vAlign w:val="center"/>
            <w:hideMark/>
          </w:tcPr>
          <w:p w:rsidR="00D55794" w:rsidRDefault="00D55794">
            <w:pPr>
              <w:pStyle w:val="a3"/>
              <w:spacing w:before="0" w:beforeAutospacing="0" w:after="0" w:afterAutospacing="0"/>
              <w:jc w:val="both"/>
              <w:rPr>
                <w:sz w:val="32"/>
                <w:szCs w:val="32"/>
              </w:rPr>
            </w:pPr>
            <w:r>
              <w:rPr>
                <w:sz w:val="32"/>
                <w:szCs w:val="32"/>
              </w:rPr>
              <w:t>69,0 %</w:t>
            </w:r>
          </w:p>
        </w:tc>
      </w:tr>
      <w:tr w:rsidR="00D55794" w:rsidTr="00D55794">
        <w:trPr>
          <w:tblCellSpacing w:w="0" w:type="dxa"/>
        </w:trPr>
        <w:tc>
          <w:tcPr>
            <w:tcW w:w="705" w:type="dxa"/>
            <w:tcBorders>
              <w:top w:val="single" w:sz="12" w:space="0" w:color="FFFFFF"/>
              <w:left w:val="single" w:sz="12" w:space="0" w:color="FFFFFF"/>
              <w:bottom w:val="single" w:sz="12" w:space="0" w:color="FFFFFF"/>
              <w:right w:val="single" w:sz="12" w:space="0" w:color="FFFFFF"/>
            </w:tcBorders>
            <w:tcMar>
              <w:top w:w="53" w:type="dxa"/>
              <w:left w:w="107" w:type="dxa"/>
              <w:bottom w:w="53" w:type="dxa"/>
              <w:right w:w="107" w:type="dxa"/>
            </w:tcMar>
            <w:vAlign w:val="center"/>
            <w:hideMark/>
          </w:tcPr>
          <w:p w:rsidR="00D55794" w:rsidRDefault="00D55794" w:rsidP="00D55794">
            <w:pPr>
              <w:numPr>
                <w:ilvl w:val="0"/>
                <w:numId w:val="19"/>
              </w:numPr>
              <w:spacing w:after="0" w:line="240" w:lineRule="auto"/>
              <w:ind w:left="0"/>
              <w:rPr>
                <w:sz w:val="24"/>
                <w:szCs w:val="24"/>
              </w:rPr>
            </w:pPr>
            <w:r>
              <w:t> </w:t>
            </w:r>
          </w:p>
        </w:tc>
        <w:tc>
          <w:tcPr>
            <w:tcW w:w="2835" w:type="dxa"/>
            <w:tcBorders>
              <w:top w:val="single" w:sz="12" w:space="0" w:color="FFFFFF"/>
              <w:left w:val="single" w:sz="12" w:space="0" w:color="FFFFFF"/>
              <w:bottom w:val="single" w:sz="12" w:space="0" w:color="FFFFFF"/>
              <w:right w:val="single" w:sz="12" w:space="0" w:color="FFFFFF"/>
            </w:tcBorders>
            <w:tcMar>
              <w:top w:w="53" w:type="dxa"/>
              <w:left w:w="107" w:type="dxa"/>
              <w:bottom w:w="53" w:type="dxa"/>
              <w:right w:w="107" w:type="dxa"/>
            </w:tcMar>
            <w:vAlign w:val="center"/>
            <w:hideMark/>
          </w:tcPr>
          <w:p w:rsidR="00D55794" w:rsidRDefault="00D55794">
            <w:pPr>
              <w:pStyle w:val="a3"/>
              <w:spacing w:before="0" w:beforeAutospacing="0" w:after="0" w:afterAutospacing="0"/>
              <w:jc w:val="both"/>
              <w:rPr>
                <w:sz w:val="32"/>
                <w:szCs w:val="32"/>
              </w:rPr>
            </w:pPr>
            <w:r>
              <w:rPr>
                <w:sz w:val="32"/>
                <w:szCs w:val="32"/>
              </w:rPr>
              <w:t>Греция</w:t>
            </w:r>
          </w:p>
        </w:tc>
        <w:tc>
          <w:tcPr>
            <w:tcW w:w="1845" w:type="dxa"/>
            <w:tcBorders>
              <w:top w:val="single" w:sz="12" w:space="0" w:color="FFFFFF"/>
              <w:left w:val="single" w:sz="12" w:space="0" w:color="FFFFFF"/>
              <w:bottom w:val="single" w:sz="12" w:space="0" w:color="FFFFFF"/>
              <w:right w:val="single" w:sz="12" w:space="0" w:color="FFFFFF"/>
            </w:tcBorders>
            <w:tcMar>
              <w:top w:w="53" w:type="dxa"/>
              <w:left w:w="107" w:type="dxa"/>
              <w:bottom w:w="53" w:type="dxa"/>
              <w:right w:w="107" w:type="dxa"/>
            </w:tcMar>
            <w:vAlign w:val="center"/>
            <w:hideMark/>
          </w:tcPr>
          <w:p w:rsidR="00D55794" w:rsidRDefault="00D55794">
            <w:pPr>
              <w:pStyle w:val="a3"/>
              <w:spacing w:before="0" w:beforeAutospacing="0" w:after="0" w:afterAutospacing="0"/>
              <w:jc w:val="both"/>
              <w:rPr>
                <w:sz w:val="32"/>
                <w:szCs w:val="32"/>
              </w:rPr>
            </w:pPr>
            <w:r>
              <w:rPr>
                <w:sz w:val="32"/>
                <w:szCs w:val="32"/>
              </w:rPr>
              <w:t>704339</w:t>
            </w:r>
          </w:p>
        </w:tc>
        <w:tc>
          <w:tcPr>
            <w:tcW w:w="1980" w:type="dxa"/>
            <w:tcBorders>
              <w:top w:val="single" w:sz="12" w:space="0" w:color="FFFFFF"/>
              <w:left w:val="single" w:sz="12" w:space="0" w:color="FFFFFF"/>
              <w:bottom w:val="single" w:sz="12" w:space="0" w:color="FFFFFF"/>
              <w:right w:val="single" w:sz="12" w:space="0" w:color="FFFFFF"/>
            </w:tcBorders>
            <w:tcMar>
              <w:top w:w="53" w:type="dxa"/>
              <w:left w:w="107" w:type="dxa"/>
              <w:bottom w:w="53" w:type="dxa"/>
              <w:right w:w="107" w:type="dxa"/>
            </w:tcMar>
            <w:vAlign w:val="center"/>
            <w:hideMark/>
          </w:tcPr>
          <w:p w:rsidR="00D55794" w:rsidRDefault="00D55794">
            <w:pPr>
              <w:pStyle w:val="a3"/>
              <w:spacing w:before="0" w:beforeAutospacing="0" w:after="0" w:afterAutospacing="0"/>
              <w:jc w:val="both"/>
              <w:rPr>
                <w:sz w:val="32"/>
                <w:szCs w:val="32"/>
              </w:rPr>
            </w:pPr>
            <w:r>
              <w:rPr>
                <w:sz w:val="32"/>
                <w:szCs w:val="32"/>
              </w:rPr>
              <w:t>99.9 %</w:t>
            </w:r>
          </w:p>
        </w:tc>
        <w:tc>
          <w:tcPr>
            <w:tcW w:w="1590" w:type="dxa"/>
            <w:tcBorders>
              <w:top w:val="single" w:sz="12" w:space="0" w:color="FFFFFF"/>
              <w:left w:val="single" w:sz="12" w:space="0" w:color="FFFFFF"/>
              <w:bottom w:val="single" w:sz="12" w:space="0" w:color="FFFFFF"/>
              <w:right w:val="single" w:sz="12" w:space="0" w:color="FFFFFF"/>
            </w:tcBorders>
            <w:tcMar>
              <w:top w:w="53" w:type="dxa"/>
              <w:left w:w="107" w:type="dxa"/>
              <w:bottom w:w="53" w:type="dxa"/>
              <w:right w:w="107" w:type="dxa"/>
            </w:tcMar>
            <w:vAlign w:val="center"/>
            <w:hideMark/>
          </w:tcPr>
          <w:p w:rsidR="00D55794" w:rsidRDefault="00D55794">
            <w:pPr>
              <w:pStyle w:val="a3"/>
              <w:spacing w:before="0" w:beforeAutospacing="0" w:after="0" w:afterAutospacing="0"/>
              <w:jc w:val="both"/>
              <w:rPr>
                <w:sz w:val="32"/>
                <w:szCs w:val="32"/>
              </w:rPr>
            </w:pPr>
            <w:r>
              <w:rPr>
                <w:sz w:val="32"/>
                <w:szCs w:val="32"/>
              </w:rPr>
              <w:t>87.3 %</w:t>
            </w:r>
          </w:p>
        </w:tc>
        <w:tc>
          <w:tcPr>
            <w:tcW w:w="1245" w:type="dxa"/>
            <w:tcBorders>
              <w:top w:val="single" w:sz="12" w:space="0" w:color="FFFFFF"/>
              <w:left w:val="single" w:sz="12" w:space="0" w:color="FFFFFF"/>
              <w:bottom w:val="single" w:sz="12" w:space="0" w:color="FFFFFF"/>
              <w:right w:val="single" w:sz="12" w:space="0" w:color="FFFFFF"/>
            </w:tcBorders>
            <w:tcMar>
              <w:top w:w="53" w:type="dxa"/>
              <w:left w:w="107" w:type="dxa"/>
              <w:bottom w:w="53" w:type="dxa"/>
              <w:right w:w="107" w:type="dxa"/>
            </w:tcMar>
            <w:vAlign w:val="center"/>
            <w:hideMark/>
          </w:tcPr>
          <w:p w:rsidR="00D55794" w:rsidRDefault="00D55794">
            <w:pPr>
              <w:pStyle w:val="a3"/>
              <w:spacing w:before="0" w:beforeAutospacing="0" w:after="0" w:afterAutospacing="0"/>
              <w:jc w:val="both"/>
              <w:rPr>
                <w:sz w:val="32"/>
                <w:szCs w:val="32"/>
              </w:rPr>
            </w:pPr>
            <w:r>
              <w:rPr>
                <w:sz w:val="32"/>
                <w:szCs w:val="32"/>
              </w:rPr>
              <w:t>75.1 %</w:t>
            </w:r>
          </w:p>
        </w:tc>
      </w:tr>
      <w:tr w:rsidR="00D55794" w:rsidTr="00D55794">
        <w:trPr>
          <w:tblCellSpacing w:w="0" w:type="dxa"/>
        </w:trPr>
        <w:tc>
          <w:tcPr>
            <w:tcW w:w="705" w:type="dxa"/>
            <w:tcBorders>
              <w:top w:val="single" w:sz="12" w:space="0" w:color="FFFFFF"/>
              <w:left w:val="single" w:sz="12" w:space="0" w:color="FFFFFF"/>
              <w:bottom w:val="single" w:sz="12" w:space="0" w:color="FFFFFF"/>
              <w:right w:val="single" w:sz="12" w:space="0" w:color="FFFFFF"/>
            </w:tcBorders>
            <w:tcMar>
              <w:top w:w="53" w:type="dxa"/>
              <w:left w:w="107" w:type="dxa"/>
              <w:bottom w:w="53" w:type="dxa"/>
              <w:right w:w="107" w:type="dxa"/>
            </w:tcMar>
            <w:vAlign w:val="center"/>
            <w:hideMark/>
          </w:tcPr>
          <w:p w:rsidR="00D55794" w:rsidRDefault="00D55794" w:rsidP="00D55794">
            <w:pPr>
              <w:numPr>
                <w:ilvl w:val="0"/>
                <w:numId w:val="20"/>
              </w:numPr>
              <w:spacing w:after="0" w:line="240" w:lineRule="auto"/>
              <w:ind w:left="0"/>
              <w:rPr>
                <w:sz w:val="24"/>
                <w:szCs w:val="24"/>
              </w:rPr>
            </w:pPr>
            <w:r>
              <w:t> </w:t>
            </w:r>
          </w:p>
        </w:tc>
        <w:tc>
          <w:tcPr>
            <w:tcW w:w="2835" w:type="dxa"/>
            <w:tcBorders>
              <w:top w:val="single" w:sz="12" w:space="0" w:color="FFFFFF"/>
              <w:left w:val="single" w:sz="12" w:space="0" w:color="FFFFFF"/>
              <w:bottom w:val="single" w:sz="12" w:space="0" w:color="FFFFFF"/>
              <w:right w:val="single" w:sz="12" w:space="0" w:color="FFFFFF"/>
            </w:tcBorders>
            <w:tcMar>
              <w:top w:w="53" w:type="dxa"/>
              <w:left w:w="107" w:type="dxa"/>
              <w:bottom w:w="53" w:type="dxa"/>
              <w:right w:w="107" w:type="dxa"/>
            </w:tcMar>
            <w:vAlign w:val="center"/>
            <w:hideMark/>
          </w:tcPr>
          <w:p w:rsidR="00D55794" w:rsidRDefault="00D55794">
            <w:pPr>
              <w:pStyle w:val="a3"/>
              <w:spacing w:before="0" w:beforeAutospacing="0" w:after="0" w:afterAutospacing="0"/>
              <w:jc w:val="both"/>
              <w:rPr>
                <w:sz w:val="32"/>
                <w:szCs w:val="32"/>
              </w:rPr>
            </w:pPr>
            <w:r>
              <w:rPr>
                <w:sz w:val="32"/>
                <w:szCs w:val="32"/>
              </w:rPr>
              <w:t>Швеция</w:t>
            </w:r>
          </w:p>
        </w:tc>
        <w:tc>
          <w:tcPr>
            <w:tcW w:w="1845" w:type="dxa"/>
            <w:tcBorders>
              <w:top w:val="single" w:sz="12" w:space="0" w:color="FFFFFF"/>
              <w:left w:val="single" w:sz="12" w:space="0" w:color="FFFFFF"/>
              <w:bottom w:val="single" w:sz="12" w:space="0" w:color="FFFFFF"/>
              <w:right w:val="single" w:sz="12" w:space="0" w:color="FFFFFF"/>
            </w:tcBorders>
            <w:tcMar>
              <w:top w:w="53" w:type="dxa"/>
              <w:left w:w="107" w:type="dxa"/>
              <w:bottom w:w="53" w:type="dxa"/>
              <w:right w:w="107" w:type="dxa"/>
            </w:tcMar>
            <w:vAlign w:val="center"/>
            <w:hideMark/>
          </w:tcPr>
          <w:p w:rsidR="00D55794" w:rsidRDefault="00D55794">
            <w:pPr>
              <w:pStyle w:val="a3"/>
              <w:spacing w:before="0" w:beforeAutospacing="0" w:after="0" w:afterAutospacing="0"/>
              <w:jc w:val="both"/>
              <w:rPr>
                <w:sz w:val="32"/>
                <w:szCs w:val="32"/>
              </w:rPr>
            </w:pPr>
            <w:r>
              <w:rPr>
                <w:sz w:val="32"/>
                <w:szCs w:val="32"/>
              </w:rPr>
              <w:t>681776</w:t>
            </w:r>
          </w:p>
        </w:tc>
        <w:tc>
          <w:tcPr>
            <w:tcW w:w="1980" w:type="dxa"/>
            <w:tcBorders>
              <w:top w:val="single" w:sz="12" w:space="0" w:color="FFFFFF"/>
              <w:left w:val="single" w:sz="12" w:space="0" w:color="FFFFFF"/>
              <w:bottom w:val="single" w:sz="12" w:space="0" w:color="FFFFFF"/>
              <w:right w:val="single" w:sz="12" w:space="0" w:color="FFFFFF"/>
            </w:tcBorders>
            <w:tcMar>
              <w:top w:w="53" w:type="dxa"/>
              <w:left w:w="107" w:type="dxa"/>
              <w:bottom w:w="53" w:type="dxa"/>
              <w:right w:w="107" w:type="dxa"/>
            </w:tcMar>
            <w:vAlign w:val="center"/>
            <w:hideMark/>
          </w:tcPr>
          <w:p w:rsidR="00D55794" w:rsidRDefault="00D55794">
            <w:pPr>
              <w:pStyle w:val="a3"/>
              <w:spacing w:before="0" w:beforeAutospacing="0" w:after="0" w:afterAutospacing="0"/>
              <w:jc w:val="both"/>
              <w:rPr>
                <w:sz w:val="32"/>
                <w:szCs w:val="32"/>
              </w:rPr>
            </w:pPr>
            <w:r>
              <w:rPr>
                <w:sz w:val="32"/>
                <w:szCs w:val="32"/>
              </w:rPr>
              <w:t>99,9 %</w:t>
            </w:r>
          </w:p>
        </w:tc>
        <w:tc>
          <w:tcPr>
            <w:tcW w:w="1590" w:type="dxa"/>
            <w:tcBorders>
              <w:top w:val="single" w:sz="12" w:space="0" w:color="FFFFFF"/>
              <w:left w:val="single" w:sz="12" w:space="0" w:color="FFFFFF"/>
              <w:bottom w:val="single" w:sz="12" w:space="0" w:color="FFFFFF"/>
              <w:right w:val="single" w:sz="12" w:space="0" w:color="FFFFFF"/>
            </w:tcBorders>
            <w:tcMar>
              <w:top w:w="53" w:type="dxa"/>
              <w:left w:w="107" w:type="dxa"/>
              <w:bottom w:w="53" w:type="dxa"/>
              <w:right w:w="107" w:type="dxa"/>
            </w:tcMar>
            <w:vAlign w:val="center"/>
            <w:hideMark/>
          </w:tcPr>
          <w:p w:rsidR="00D55794" w:rsidRDefault="00D55794">
            <w:pPr>
              <w:pStyle w:val="a3"/>
              <w:spacing w:before="0" w:beforeAutospacing="0" w:after="0" w:afterAutospacing="0"/>
              <w:jc w:val="both"/>
              <w:rPr>
                <w:sz w:val="32"/>
                <w:szCs w:val="32"/>
              </w:rPr>
            </w:pPr>
            <w:r>
              <w:rPr>
                <w:sz w:val="32"/>
                <w:szCs w:val="32"/>
              </w:rPr>
              <w:t>66,0 %</w:t>
            </w:r>
          </w:p>
        </w:tc>
        <w:tc>
          <w:tcPr>
            <w:tcW w:w="1245" w:type="dxa"/>
            <w:tcBorders>
              <w:top w:val="single" w:sz="12" w:space="0" w:color="FFFFFF"/>
              <w:left w:val="single" w:sz="12" w:space="0" w:color="FFFFFF"/>
              <w:bottom w:val="single" w:sz="12" w:space="0" w:color="FFFFFF"/>
              <w:right w:val="single" w:sz="12" w:space="0" w:color="FFFFFF"/>
            </w:tcBorders>
            <w:tcMar>
              <w:top w:w="53" w:type="dxa"/>
              <w:left w:w="107" w:type="dxa"/>
              <w:bottom w:w="53" w:type="dxa"/>
              <w:right w:w="107" w:type="dxa"/>
            </w:tcMar>
            <w:vAlign w:val="center"/>
            <w:hideMark/>
          </w:tcPr>
          <w:p w:rsidR="00D55794" w:rsidRDefault="00D55794">
            <w:pPr>
              <w:pStyle w:val="a3"/>
              <w:spacing w:before="0" w:beforeAutospacing="0" w:after="0" w:afterAutospacing="0"/>
              <w:jc w:val="both"/>
              <w:rPr>
                <w:sz w:val="32"/>
                <w:szCs w:val="32"/>
              </w:rPr>
            </w:pPr>
            <w:r>
              <w:rPr>
                <w:sz w:val="32"/>
                <w:szCs w:val="32"/>
              </w:rPr>
              <w:t>61,3 %</w:t>
            </w:r>
          </w:p>
        </w:tc>
      </w:tr>
      <w:tr w:rsidR="00D55794" w:rsidTr="00D55794">
        <w:trPr>
          <w:tblCellSpacing w:w="0" w:type="dxa"/>
        </w:trPr>
        <w:tc>
          <w:tcPr>
            <w:tcW w:w="705" w:type="dxa"/>
            <w:tcBorders>
              <w:top w:val="single" w:sz="12" w:space="0" w:color="FFFFFF"/>
              <w:left w:val="single" w:sz="12" w:space="0" w:color="FFFFFF"/>
              <w:bottom w:val="single" w:sz="12" w:space="0" w:color="FFFFFF"/>
              <w:right w:val="single" w:sz="12" w:space="0" w:color="FFFFFF"/>
            </w:tcBorders>
            <w:tcMar>
              <w:top w:w="53" w:type="dxa"/>
              <w:left w:w="107" w:type="dxa"/>
              <w:bottom w:w="53" w:type="dxa"/>
              <w:right w:w="107" w:type="dxa"/>
            </w:tcMar>
            <w:vAlign w:val="center"/>
            <w:hideMark/>
          </w:tcPr>
          <w:p w:rsidR="00D55794" w:rsidRDefault="00D55794" w:rsidP="00D55794">
            <w:pPr>
              <w:numPr>
                <w:ilvl w:val="0"/>
                <w:numId w:val="21"/>
              </w:numPr>
              <w:spacing w:after="0" w:line="240" w:lineRule="auto"/>
              <w:ind w:left="0"/>
              <w:rPr>
                <w:sz w:val="24"/>
                <w:szCs w:val="24"/>
              </w:rPr>
            </w:pPr>
            <w:r>
              <w:t> </w:t>
            </w:r>
          </w:p>
        </w:tc>
        <w:tc>
          <w:tcPr>
            <w:tcW w:w="2835" w:type="dxa"/>
            <w:tcBorders>
              <w:top w:val="single" w:sz="12" w:space="0" w:color="FFFFFF"/>
              <w:left w:val="single" w:sz="12" w:space="0" w:color="FFFFFF"/>
              <w:bottom w:val="single" w:sz="12" w:space="0" w:color="FFFFFF"/>
              <w:right w:val="single" w:sz="12" w:space="0" w:color="FFFFFF"/>
            </w:tcBorders>
            <w:tcMar>
              <w:top w:w="53" w:type="dxa"/>
              <w:left w:w="107" w:type="dxa"/>
              <w:bottom w:w="53" w:type="dxa"/>
              <w:right w:w="107" w:type="dxa"/>
            </w:tcMar>
            <w:vAlign w:val="center"/>
            <w:hideMark/>
          </w:tcPr>
          <w:p w:rsidR="00D55794" w:rsidRDefault="00D55794">
            <w:pPr>
              <w:pStyle w:val="a3"/>
              <w:spacing w:before="0" w:beforeAutospacing="0" w:after="0" w:afterAutospacing="0"/>
              <w:jc w:val="both"/>
              <w:rPr>
                <w:sz w:val="32"/>
                <w:szCs w:val="32"/>
              </w:rPr>
            </w:pPr>
            <w:r>
              <w:rPr>
                <w:sz w:val="32"/>
                <w:szCs w:val="32"/>
              </w:rPr>
              <w:t>Швейцария</w:t>
            </w:r>
            <w:hyperlink r:id="rId17" w:anchor="_ftn11" w:history="1">
              <w:r>
                <w:rPr>
                  <w:rStyle w:val="a5"/>
                  <w:color w:val="33A6E3"/>
                  <w:sz w:val="32"/>
                  <w:szCs w:val="32"/>
                </w:rPr>
                <w:t>[11]</w:t>
              </w:r>
            </w:hyperlink>
          </w:p>
        </w:tc>
        <w:tc>
          <w:tcPr>
            <w:tcW w:w="1845" w:type="dxa"/>
            <w:tcBorders>
              <w:top w:val="single" w:sz="12" w:space="0" w:color="FFFFFF"/>
              <w:left w:val="single" w:sz="12" w:space="0" w:color="FFFFFF"/>
              <w:bottom w:val="single" w:sz="12" w:space="0" w:color="FFFFFF"/>
              <w:right w:val="single" w:sz="12" w:space="0" w:color="FFFFFF"/>
            </w:tcBorders>
            <w:tcMar>
              <w:top w:w="53" w:type="dxa"/>
              <w:left w:w="107" w:type="dxa"/>
              <w:bottom w:w="53" w:type="dxa"/>
              <w:right w:w="107" w:type="dxa"/>
            </w:tcMar>
            <w:vAlign w:val="center"/>
            <w:hideMark/>
          </w:tcPr>
          <w:p w:rsidR="00D55794" w:rsidRDefault="00D55794">
            <w:pPr>
              <w:pStyle w:val="a3"/>
              <w:spacing w:before="0" w:beforeAutospacing="0" w:after="0" w:afterAutospacing="0"/>
              <w:jc w:val="both"/>
              <w:rPr>
                <w:sz w:val="32"/>
                <w:szCs w:val="32"/>
              </w:rPr>
            </w:pPr>
            <w:r>
              <w:rPr>
                <w:sz w:val="32"/>
                <w:szCs w:val="32"/>
              </w:rPr>
              <w:t>576559</w:t>
            </w:r>
          </w:p>
        </w:tc>
        <w:tc>
          <w:tcPr>
            <w:tcW w:w="1980" w:type="dxa"/>
            <w:tcBorders>
              <w:top w:val="single" w:sz="12" w:space="0" w:color="FFFFFF"/>
              <w:left w:val="single" w:sz="12" w:space="0" w:color="FFFFFF"/>
              <w:bottom w:val="single" w:sz="12" w:space="0" w:color="FFFFFF"/>
              <w:right w:val="single" w:sz="12" w:space="0" w:color="FFFFFF"/>
            </w:tcBorders>
            <w:tcMar>
              <w:top w:w="53" w:type="dxa"/>
              <w:left w:w="107" w:type="dxa"/>
              <w:bottom w:w="53" w:type="dxa"/>
              <w:right w:w="107" w:type="dxa"/>
            </w:tcMar>
            <w:vAlign w:val="center"/>
            <w:hideMark/>
          </w:tcPr>
          <w:p w:rsidR="00D55794" w:rsidRDefault="00D55794">
            <w:pPr>
              <w:pStyle w:val="a3"/>
              <w:spacing w:before="0" w:beforeAutospacing="0" w:after="0" w:afterAutospacing="0"/>
              <w:jc w:val="both"/>
              <w:rPr>
                <w:sz w:val="32"/>
                <w:szCs w:val="32"/>
              </w:rPr>
            </w:pPr>
            <w:r>
              <w:rPr>
                <w:sz w:val="32"/>
                <w:szCs w:val="32"/>
              </w:rPr>
              <w:t>99,7%</w:t>
            </w:r>
          </w:p>
        </w:tc>
        <w:tc>
          <w:tcPr>
            <w:tcW w:w="1590" w:type="dxa"/>
            <w:tcBorders>
              <w:top w:val="single" w:sz="12" w:space="0" w:color="FFFFFF"/>
              <w:left w:val="single" w:sz="12" w:space="0" w:color="FFFFFF"/>
              <w:bottom w:val="single" w:sz="12" w:space="0" w:color="FFFFFF"/>
              <w:right w:val="single" w:sz="12" w:space="0" w:color="FFFFFF"/>
            </w:tcBorders>
            <w:tcMar>
              <w:top w:w="53" w:type="dxa"/>
              <w:left w:w="107" w:type="dxa"/>
              <w:bottom w:w="53" w:type="dxa"/>
              <w:right w:w="107" w:type="dxa"/>
            </w:tcMar>
            <w:vAlign w:val="center"/>
            <w:hideMark/>
          </w:tcPr>
          <w:p w:rsidR="00D55794" w:rsidRDefault="00D55794">
            <w:pPr>
              <w:pStyle w:val="a3"/>
              <w:spacing w:before="0" w:beforeAutospacing="0" w:after="0" w:afterAutospacing="0"/>
              <w:jc w:val="both"/>
              <w:rPr>
                <w:sz w:val="32"/>
                <w:szCs w:val="32"/>
              </w:rPr>
            </w:pPr>
            <w:r>
              <w:rPr>
                <w:sz w:val="32"/>
                <w:szCs w:val="32"/>
              </w:rPr>
              <w:t>75,0 %</w:t>
            </w:r>
          </w:p>
        </w:tc>
        <w:tc>
          <w:tcPr>
            <w:tcW w:w="1245" w:type="dxa"/>
            <w:tcBorders>
              <w:top w:val="single" w:sz="12" w:space="0" w:color="FFFFFF"/>
              <w:left w:val="single" w:sz="12" w:space="0" w:color="FFFFFF"/>
              <w:bottom w:val="single" w:sz="12" w:space="0" w:color="FFFFFF"/>
              <w:right w:val="single" w:sz="12" w:space="0" w:color="FFFFFF"/>
            </w:tcBorders>
            <w:tcMar>
              <w:top w:w="53" w:type="dxa"/>
              <w:left w:w="107" w:type="dxa"/>
              <w:bottom w:w="53" w:type="dxa"/>
              <w:right w:w="107" w:type="dxa"/>
            </w:tcMar>
            <w:vAlign w:val="center"/>
            <w:hideMark/>
          </w:tcPr>
          <w:p w:rsidR="00D55794" w:rsidRDefault="00D55794">
            <w:pPr>
              <w:pStyle w:val="a3"/>
              <w:spacing w:before="0" w:beforeAutospacing="0" w:after="0" w:afterAutospacing="0"/>
              <w:jc w:val="both"/>
              <w:rPr>
                <w:sz w:val="32"/>
                <w:szCs w:val="32"/>
              </w:rPr>
            </w:pPr>
            <w:r>
              <w:rPr>
                <w:sz w:val="32"/>
                <w:szCs w:val="32"/>
              </w:rPr>
              <w:t>63,0 %</w:t>
            </w:r>
          </w:p>
        </w:tc>
      </w:tr>
      <w:tr w:rsidR="00D55794" w:rsidTr="00D55794">
        <w:trPr>
          <w:tblCellSpacing w:w="0" w:type="dxa"/>
        </w:trPr>
        <w:tc>
          <w:tcPr>
            <w:tcW w:w="705" w:type="dxa"/>
            <w:tcBorders>
              <w:top w:val="single" w:sz="12" w:space="0" w:color="FFFFFF"/>
              <w:left w:val="single" w:sz="12" w:space="0" w:color="FFFFFF"/>
              <w:bottom w:val="single" w:sz="12" w:space="0" w:color="FFFFFF"/>
              <w:right w:val="single" w:sz="12" w:space="0" w:color="FFFFFF"/>
            </w:tcBorders>
            <w:tcMar>
              <w:top w:w="53" w:type="dxa"/>
              <w:left w:w="107" w:type="dxa"/>
              <w:bottom w:w="53" w:type="dxa"/>
              <w:right w:w="107" w:type="dxa"/>
            </w:tcMar>
            <w:vAlign w:val="center"/>
            <w:hideMark/>
          </w:tcPr>
          <w:p w:rsidR="00D55794" w:rsidRDefault="00D55794" w:rsidP="00D55794">
            <w:pPr>
              <w:numPr>
                <w:ilvl w:val="0"/>
                <w:numId w:val="22"/>
              </w:numPr>
              <w:spacing w:after="0" w:line="240" w:lineRule="auto"/>
              <w:ind w:left="0"/>
              <w:rPr>
                <w:sz w:val="24"/>
                <w:szCs w:val="24"/>
              </w:rPr>
            </w:pPr>
            <w:r>
              <w:t> </w:t>
            </w:r>
          </w:p>
        </w:tc>
        <w:tc>
          <w:tcPr>
            <w:tcW w:w="2835" w:type="dxa"/>
            <w:tcBorders>
              <w:top w:val="single" w:sz="12" w:space="0" w:color="FFFFFF"/>
              <w:left w:val="single" w:sz="12" w:space="0" w:color="FFFFFF"/>
              <w:bottom w:val="single" w:sz="12" w:space="0" w:color="FFFFFF"/>
              <w:right w:val="single" w:sz="12" w:space="0" w:color="FFFFFF"/>
            </w:tcBorders>
            <w:tcMar>
              <w:top w:w="53" w:type="dxa"/>
              <w:left w:w="107" w:type="dxa"/>
              <w:bottom w:w="53" w:type="dxa"/>
              <w:right w:w="107" w:type="dxa"/>
            </w:tcMar>
            <w:vAlign w:val="center"/>
            <w:hideMark/>
          </w:tcPr>
          <w:p w:rsidR="00D55794" w:rsidRDefault="00D55794">
            <w:pPr>
              <w:pStyle w:val="a3"/>
              <w:spacing w:before="0" w:beforeAutospacing="0" w:after="0" w:afterAutospacing="0"/>
              <w:jc w:val="both"/>
              <w:rPr>
                <w:sz w:val="32"/>
                <w:szCs w:val="32"/>
              </w:rPr>
            </w:pPr>
            <w:r>
              <w:rPr>
                <w:sz w:val="32"/>
                <w:szCs w:val="32"/>
              </w:rPr>
              <w:t>Бельгия</w:t>
            </w:r>
          </w:p>
        </w:tc>
        <w:tc>
          <w:tcPr>
            <w:tcW w:w="1845" w:type="dxa"/>
            <w:tcBorders>
              <w:top w:val="single" w:sz="12" w:space="0" w:color="FFFFFF"/>
              <w:left w:val="single" w:sz="12" w:space="0" w:color="FFFFFF"/>
              <w:bottom w:val="single" w:sz="12" w:space="0" w:color="FFFFFF"/>
              <w:right w:val="single" w:sz="12" w:space="0" w:color="FFFFFF"/>
            </w:tcBorders>
            <w:tcMar>
              <w:top w:w="53" w:type="dxa"/>
              <w:left w:w="107" w:type="dxa"/>
              <w:bottom w:w="53" w:type="dxa"/>
              <w:right w:w="107" w:type="dxa"/>
            </w:tcMar>
            <w:vAlign w:val="center"/>
            <w:hideMark/>
          </w:tcPr>
          <w:p w:rsidR="00D55794" w:rsidRDefault="00D55794">
            <w:pPr>
              <w:pStyle w:val="a3"/>
              <w:spacing w:before="0" w:beforeAutospacing="0" w:after="0" w:afterAutospacing="0"/>
              <w:jc w:val="both"/>
              <w:rPr>
                <w:sz w:val="32"/>
                <w:szCs w:val="32"/>
              </w:rPr>
            </w:pPr>
            <w:r>
              <w:rPr>
                <w:sz w:val="32"/>
                <w:szCs w:val="32"/>
              </w:rPr>
              <w:t>575938</w:t>
            </w:r>
          </w:p>
        </w:tc>
        <w:tc>
          <w:tcPr>
            <w:tcW w:w="1980" w:type="dxa"/>
            <w:tcBorders>
              <w:top w:val="single" w:sz="12" w:space="0" w:color="FFFFFF"/>
              <w:left w:val="single" w:sz="12" w:space="0" w:color="FFFFFF"/>
              <w:bottom w:val="single" w:sz="12" w:space="0" w:color="FFFFFF"/>
              <w:right w:val="single" w:sz="12" w:space="0" w:color="FFFFFF"/>
            </w:tcBorders>
            <w:tcMar>
              <w:top w:w="53" w:type="dxa"/>
              <w:left w:w="107" w:type="dxa"/>
              <w:bottom w:w="53" w:type="dxa"/>
              <w:right w:w="107" w:type="dxa"/>
            </w:tcMar>
            <w:vAlign w:val="center"/>
            <w:hideMark/>
          </w:tcPr>
          <w:p w:rsidR="00D55794" w:rsidRDefault="00D55794">
            <w:pPr>
              <w:pStyle w:val="a3"/>
              <w:spacing w:before="0" w:beforeAutospacing="0" w:after="0" w:afterAutospacing="0"/>
              <w:jc w:val="both"/>
              <w:rPr>
                <w:sz w:val="32"/>
                <w:szCs w:val="32"/>
              </w:rPr>
            </w:pPr>
            <w:r>
              <w:rPr>
                <w:sz w:val="32"/>
                <w:szCs w:val="32"/>
              </w:rPr>
              <w:t>99,8 %</w:t>
            </w:r>
          </w:p>
        </w:tc>
        <w:tc>
          <w:tcPr>
            <w:tcW w:w="1590" w:type="dxa"/>
            <w:tcBorders>
              <w:top w:val="single" w:sz="12" w:space="0" w:color="FFFFFF"/>
              <w:left w:val="single" w:sz="12" w:space="0" w:color="FFFFFF"/>
              <w:bottom w:val="single" w:sz="12" w:space="0" w:color="FFFFFF"/>
              <w:right w:val="single" w:sz="12" w:space="0" w:color="FFFFFF"/>
            </w:tcBorders>
            <w:tcMar>
              <w:top w:w="53" w:type="dxa"/>
              <w:left w:w="107" w:type="dxa"/>
              <w:bottom w:w="53" w:type="dxa"/>
              <w:right w:w="107" w:type="dxa"/>
            </w:tcMar>
            <w:vAlign w:val="center"/>
            <w:hideMark/>
          </w:tcPr>
          <w:p w:rsidR="00D55794" w:rsidRDefault="00D55794">
            <w:pPr>
              <w:pStyle w:val="a3"/>
              <w:spacing w:before="0" w:beforeAutospacing="0" w:after="0" w:afterAutospacing="0"/>
              <w:jc w:val="both"/>
              <w:rPr>
                <w:sz w:val="32"/>
                <w:szCs w:val="32"/>
              </w:rPr>
            </w:pPr>
            <w:r>
              <w:rPr>
                <w:sz w:val="32"/>
                <w:szCs w:val="32"/>
              </w:rPr>
              <w:t>69,9 %</w:t>
            </w:r>
          </w:p>
        </w:tc>
        <w:tc>
          <w:tcPr>
            <w:tcW w:w="1245" w:type="dxa"/>
            <w:tcBorders>
              <w:top w:val="single" w:sz="12" w:space="0" w:color="FFFFFF"/>
              <w:left w:val="single" w:sz="12" w:space="0" w:color="FFFFFF"/>
              <w:bottom w:val="single" w:sz="12" w:space="0" w:color="FFFFFF"/>
              <w:right w:val="single" w:sz="12" w:space="0" w:color="FFFFFF"/>
            </w:tcBorders>
            <w:tcMar>
              <w:top w:w="53" w:type="dxa"/>
              <w:left w:w="107" w:type="dxa"/>
              <w:bottom w:w="53" w:type="dxa"/>
              <w:right w:w="107" w:type="dxa"/>
            </w:tcMar>
            <w:vAlign w:val="center"/>
            <w:hideMark/>
          </w:tcPr>
          <w:p w:rsidR="00D55794" w:rsidRDefault="00D55794">
            <w:pPr>
              <w:pStyle w:val="a3"/>
              <w:spacing w:before="0" w:beforeAutospacing="0" w:after="0" w:afterAutospacing="0"/>
              <w:jc w:val="both"/>
              <w:rPr>
                <w:sz w:val="32"/>
                <w:szCs w:val="32"/>
              </w:rPr>
            </w:pPr>
            <w:r>
              <w:rPr>
                <w:sz w:val="32"/>
                <w:szCs w:val="32"/>
              </w:rPr>
              <w:t>62,2 %</w:t>
            </w:r>
          </w:p>
        </w:tc>
      </w:tr>
      <w:tr w:rsidR="00D55794" w:rsidTr="00D55794">
        <w:trPr>
          <w:tblCellSpacing w:w="0" w:type="dxa"/>
        </w:trPr>
        <w:tc>
          <w:tcPr>
            <w:tcW w:w="705" w:type="dxa"/>
            <w:tcBorders>
              <w:top w:val="single" w:sz="12" w:space="0" w:color="FFFFFF"/>
              <w:left w:val="single" w:sz="12" w:space="0" w:color="FFFFFF"/>
              <w:bottom w:val="single" w:sz="12" w:space="0" w:color="FFFFFF"/>
              <w:right w:val="single" w:sz="12" w:space="0" w:color="FFFFFF"/>
            </w:tcBorders>
            <w:tcMar>
              <w:top w:w="53" w:type="dxa"/>
              <w:left w:w="107" w:type="dxa"/>
              <w:bottom w:w="53" w:type="dxa"/>
              <w:right w:w="107" w:type="dxa"/>
            </w:tcMar>
            <w:vAlign w:val="center"/>
            <w:hideMark/>
          </w:tcPr>
          <w:p w:rsidR="00D55794" w:rsidRDefault="00D55794" w:rsidP="00D55794">
            <w:pPr>
              <w:numPr>
                <w:ilvl w:val="0"/>
                <w:numId w:val="23"/>
              </w:numPr>
              <w:spacing w:after="0" w:line="240" w:lineRule="auto"/>
              <w:ind w:left="0"/>
              <w:rPr>
                <w:sz w:val="24"/>
                <w:szCs w:val="24"/>
              </w:rPr>
            </w:pPr>
            <w:r>
              <w:t> </w:t>
            </w:r>
          </w:p>
        </w:tc>
        <w:tc>
          <w:tcPr>
            <w:tcW w:w="2835" w:type="dxa"/>
            <w:tcBorders>
              <w:top w:val="single" w:sz="12" w:space="0" w:color="FFFFFF"/>
              <w:left w:val="single" w:sz="12" w:space="0" w:color="FFFFFF"/>
              <w:bottom w:val="single" w:sz="12" w:space="0" w:color="FFFFFF"/>
              <w:right w:val="single" w:sz="12" w:space="0" w:color="FFFFFF"/>
            </w:tcBorders>
            <w:tcMar>
              <w:top w:w="53" w:type="dxa"/>
              <w:left w:w="107" w:type="dxa"/>
              <w:bottom w:w="53" w:type="dxa"/>
              <w:right w:w="107" w:type="dxa"/>
            </w:tcMar>
            <w:vAlign w:val="center"/>
            <w:hideMark/>
          </w:tcPr>
          <w:p w:rsidR="00D55794" w:rsidRDefault="00D55794">
            <w:pPr>
              <w:pStyle w:val="a3"/>
              <w:spacing w:before="0" w:beforeAutospacing="0" w:after="0" w:afterAutospacing="0"/>
              <w:jc w:val="both"/>
              <w:rPr>
                <w:sz w:val="32"/>
                <w:szCs w:val="32"/>
              </w:rPr>
            </w:pPr>
            <w:r>
              <w:rPr>
                <w:sz w:val="32"/>
                <w:szCs w:val="32"/>
              </w:rPr>
              <w:t>Норвегия</w:t>
            </w:r>
            <w:hyperlink r:id="rId18" w:anchor="_ftn12" w:history="1">
              <w:r>
                <w:rPr>
                  <w:rStyle w:val="a5"/>
                  <w:color w:val="33A6E3"/>
                  <w:sz w:val="32"/>
                  <w:szCs w:val="32"/>
                </w:rPr>
                <w:t>[12]</w:t>
              </w:r>
            </w:hyperlink>
          </w:p>
        </w:tc>
        <w:tc>
          <w:tcPr>
            <w:tcW w:w="1845" w:type="dxa"/>
            <w:tcBorders>
              <w:top w:val="single" w:sz="12" w:space="0" w:color="FFFFFF"/>
              <w:left w:val="single" w:sz="12" w:space="0" w:color="FFFFFF"/>
              <w:bottom w:val="single" w:sz="12" w:space="0" w:color="FFFFFF"/>
              <w:right w:val="single" w:sz="12" w:space="0" w:color="FFFFFF"/>
            </w:tcBorders>
            <w:tcMar>
              <w:top w:w="53" w:type="dxa"/>
              <w:left w:w="107" w:type="dxa"/>
              <w:bottom w:w="53" w:type="dxa"/>
              <w:right w:w="107" w:type="dxa"/>
            </w:tcMar>
            <w:vAlign w:val="center"/>
            <w:hideMark/>
          </w:tcPr>
          <w:p w:rsidR="00D55794" w:rsidRDefault="00D55794">
            <w:pPr>
              <w:pStyle w:val="a3"/>
              <w:spacing w:before="0" w:beforeAutospacing="0" w:after="0" w:afterAutospacing="0"/>
              <w:jc w:val="both"/>
              <w:rPr>
                <w:sz w:val="32"/>
                <w:szCs w:val="32"/>
              </w:rPr>
            </w:pPr>
            <w:r>
              <w:rPr>
                <w:sz w:val="32"/>
                <w:szCs w:val="32"/>
              </w:rPr>
              <w:t>546548</w:t>
            </w:r>
          </w:p>
        </w:tc>
        <w:tc>
          <w:tcPr>
            <w:tcW w:w="1980" w:type="dxa"/>
            <w:tcBorders>
              <w:top w:val="single" w:sz="12" w:space="0" w:color="FFFFFF"/>
              <w:left w:val="single" w:sz="12" w:space="0" w:color="FFFFFF"/>
              <w:bottom w:val="single" w:sz="12" w:space="0" w:color="FFFFFF"/>
              <w:right w:val="single" w:sz="12" w:space="0" w:color="FFFFFF"/>
            </w:tcBorders>
            <w:tcMar>
              <w:top w:w="53" w:type="dxa"/>
              <w:left w:w="107" w:type="dxa"/>
              <w:bottom w:w="53" w:type="dxa"/>
              <w:right w:w="107" w:type="dxa"/>
            </w:tcMar>
            <w:vAlign w:val="center"/>
            <w:hideMark/>
          </w:tcPr>
          <w:p w:rsidR="00D55794" w:rsidRDefault="00D55794">
            <w:pPr>
              <w:pStyle w:val="a3"/>
              <w:spacing w:before="0" w:beforeAutospacing="0" w:after="0" w:afterAutospacing="0"/>
              <w:jc w:val="both"/>
              <w:rPr>
                <w:sz w:val="32"/>
                <w:szCs w:val="32"/>
              </w:rPr>
            </w:pPr>
            <w:r>
              <w:rPr>
                <w:sz w:val="32"/>
                <w:szCs w:val="32"/>
              </w:rPr>
              <w:t>99,0 %</w:t>
            </w:r>
          </w:p>
        </w:tc>
        <w:tc>
          <w:tcPr>
            <w:tcW w:w="1590" w:type="dxa"/>
            <w:tcBorders>
              <w:top w:val="single" w:sz="12" w:space="0" w:color="FFFFFF"/>
              <w:left w:val="single" w:sz="12" w:space="0" w:color="FFFFFF"/>
              <w:bottom w:val="single" w:sz="12" w:space="0" w:color="FFFFFF"/>
              <w:right w:val="single" w:sz="12" w:space="0" w:color="FFFFFF"/>
            </w:tcBorders>
            <w:tcMar>
              <w:top w:w="53" w:type="dxa"/>
              <w:left w:w="107" w:type="dxa"/>
              <w:bottom w:w="53" w:type="dxa"/>
              <w:right w:w="107" w:type="dxa"/>
            </w:tcMar>
            <w:vAlign w:val="center"/>
            <w:hideMark/>
          </w:tcPr>
          <w:p w:rsidR="00D55794" w:rsidRDefault="00D55794">
            <w:pPr>
              <w:pStyle w:val="a3"/>
              <w:spacing w:before="0" w:beforeAutospacing="0" w:after="0" w:afterAutospacing="0"/>
              <w:jc w:val="both"/>
              <w:rPr>
                <w:sz w:val="32"/>
                <w:szCs w:val="32"/>
              </w:rPr>
            </w:pPr>
            <w:r>
              <w:rPr>
                <w:sz w:val="32"/>
                <w:szCs w:val="32"/>
              </w:rPr>
              <w:t>50 %</w:t>
            </w:r>
          </w:p>
        </w:tc>
        <w:tc>
          <w:tcPr>
            <w:tcW w:w="1245" w:type="dxa"/>
            <w:tcBorders>
              <w:top w:val="single" w:sz="12" w:space="0" w:color="FFFFFF"/>
              <w:left w:val="single" w:sz="12" w:space="0" w:color="FFFFFF"/>
              <w:bottom w:val="single" w:sz="12" w:space="0" w:color="FFFFFF"/>
              <w:right w:val="single" w:sz="12" w:space="0" w:color="FFFFFF"/>
            </w:tcBorders>
            <w:tcMar>
              <w:top w:w="53" w:type="dxa"/>
              <w:left w:w="107" w:type="dxa"/>
              <w:bottom w:w="53" w:type="dxa"/>
              <w:right w:w="107" w:type="dxa"/>
            </w:tcMar>
            <w:vAlign w:val="center"/>
            <w:hideMark/>
          </w:tcPr>
          <w:p w:rsidR="00D55794" w:rsidRDefault="00D55794">
            <w:pPr>
              <w:pStyle w:val="a3"/>
              <w:spacing w:before="0" w:beforeAutospacing="0" w:after="0" w:afterAutospacing="0"/>
              <w:jc w:val="both"/>
              <w:rPr>
                <w:sz w:val="32"/>
                <w:szCs w:val="32"/>
              </w:rPr>
            </w:pPr>
            <w:r>
              <w:rPr>
                <w:sz w:val="32"/>
                <w:szCs w:val="32"/>
              </w:rPr>
              <w:t>71.4%</w:t>
            </w:r>
          </w:p>
        </w:tc>
      </w:tr>
      <w:tr w:rsidR="00D55794" w:rsidTr="00D55794">
        <w:trPr>
          <w:tblCellSpacing w:w="0" w:type="dxa"/>
        </w:trPr>
        <w:tc>
          <w:tcPr>
            <w:tcW w:w="705" w:type="dxa"/>
            <w:tcBorders>
              <w:top w:val="single" w:sz="12" w:space="0" w:color="FFFFFF"/>
              <w:left w:val="single" w:sz="12" w:space="0" w:color="FFFFFF"/>
              <w:bottom w:val="single" w:sz="12" w:space="0" w:color="FFFFFF"/>
              <w:right w:val="single" w:sz="12" w:space="0" w:color="FFFFFF"/>
            </w:tcBorders>
            <w:tcMar>
              <w:top w:w="53" w:type="dxa"/>
              <w:left w:w="107" w:type="dxa"/>
              <w:bottom w:w="53" w:type="dxa"/>
              <w:right w:w="107" w:type="dxa"/>
            </w:tcMar>
            <w:vAlign w:val="center"/>
            <w:hideMark/>
          </w:tcPr>
          <w:p w:rsidR="00D55794" w:rsidRDefault="00D55794" w:rsidP="00D55794">
            <w:pPr>
              <w:numPr>
                <w:ilvl w:val="0"/>
                <w:numId w:val="24"/>
              </w:numPr>
              <w:spacing w:after="0" w:line="240" w:lineRule="auto"/>
              <w:ind w:left="0"/>
              <w:rPr>
                <w:sz w:val="24"/>
                <w:szCs w:val="24"/>
              </w:rPr>
            </w:pPr>
            <w:r>
              <w:t> </w:t>
            </w:r>
          </w:p>
        </w:tc>
        <w:tc>
          <w:tcPr>
            <w:tcW w:w="2835" w:type="dxa"/>
            <w:tcBorders>
              <w:top w:val="single" w:sz="12" w:space="0" w:color="FFFFFF"/>
              <w:left w:val="single" w:sz="12" w:space="0" w:color="FFFFFF"/>
              <w:bottom w:val="single" w:sz="12" w:space="0" w:color="FFFFFF"/>
              <w:right w:val="single" w:sz="12" w:space="0" w:color="FFFFFF"/>
            </w:tcBorders>
            <w:tcMar>
              <w:top w:w="53" w:type="dxa"/>
              <w:left w:w="107" w:type="dxa"/>
              <w:bottom w:w="53" w:type="dxa"/>
              <w:right w:w="107" w:type="dxa"/>
            </w:tcMar>
            <w:vAlign w:val="center"/>
            <w:hideMark/>
          </w:tcPr>
          <w:p w:rsidR="00D55794" w:rsidRDefault="00D55794">
            <w:pPr>
              <w:pStyle w:val="a3"/>
              <w:spacing w:before="0" w:beforeAutospacing="0" w:after="0" w:afterAutospacing="0"/>
              <w:jc w:val="both"/>
              <w:rPr>
                <w:sz w:val="32"/>
                <w:szCs w:val="32"/>
              </w:rPr>
            </w:pPr>
            <w:r>
              <w:rPr>
                <w:sz w:val="32"/>
                <w:szCs w:val="32"/>
              </w:rPr>
              <w:t>Венгрия</w:t>
            </w:r>
          </w:p>
        </w:tc>
        <w:tc>
          <w:tcPr>
            <w:tcW w:w="1845" w:type="dxa"/>
            <w:tcBorders>
              <w:top w:val="single" w:sz="12" w:space="0" w:color="FFFFFF"/>
              <w:left w:val="single" w:sz="12" w:space="0" w:color="FFFFFF"/>
              <w:bottom w:val="single" w:sz="12" w:space="0" w:color="FFFFFF"/>
              <w:right w:val="single" w:sz="12" w:space="0" w:color="FFFFFF"/>
            </w:tcBorders>
            <w:tcMar>
              <w:top w:w="53" w:type="dxa"/>
              <w:left w:w="107" w:type="dxa"/>
              <w:bottom w:w="53" w:type="dxa"/>
              <w:right w:w="107" w:type="dxa"/>
            </w:tcMar>
            <w:vAlign w:val="center"/>
            <w:hideMark/>
          </w:tcPr>
          <w:p w:rsidR="00D55794" w:rsidRDefault="00D55794">
            <w:pPr>
              <w:pStyle w:val="a3"/>
              <w:spacing w:before="0" w:beforeAutospacing="0" w:after="0" w:afterAutospacing="0"/>
              <w:jc w:val="both"/>
              <w:rPr>
                <w:sz w:val="32"/>
                <w:szCs w:val="32"/>
              </w:rPr>
            </w:pPr>
            <w:r>
              <w:rPr>
                <w:sz w:val="32"/>
                <w:szCs w:val="32"/>
              </w:rPr>
              <w:t>519648</w:t>
            </w:r>
          </w:p>
        </w:tc>
        <w:tc>
          <w:tcPr>
            <w:tcW w:w="1980" w:type="dxa"/>
            <w:tcBorders>
              <w:top w:val="single" w:sz="12" w:space="0" w:color="FFFFFF"/>
              <w:left w:val="single" w:sz="12" w:space="0" w:color="FFFFFF"/>
              <w:bottom w:val="single" w:sz="12" w:space="0" w:color="FFFFFF"/>
              <w:right w:val="single" w:sz="12" w:space="0" w:color="FFFFFF"/>
            </w:tcBorders>
            <w:tcMar>
              <w:top w:w="53" w:type="dxa"/>
              <w:left w:w="107" w:type="dxa"/>
              <w:bottom w:w="53" w:type="dxa"/>
              <w:right w:w="107" w:type="dxa"/>
            </w:tcMar>
            <w:vAlign w:val="center"/>
            <w:hideMark/>
          </w:tcPr>
          <w:p w:rsidR="00D55794" w:rsidRDefault="00D55794">
            <w:pPr>
              <w:pStyle w:val="a3"/>
              <w:spacing w:before="0" w:beforeAutospacing="0" w:after="0" w:afterAutospacing="0"/>
              <w:jc w:val="both"/>
              <w:rPr>
                <w:sz w:val="32"/>
                <w:szCs w:val="32"/>
              </w:rPr>
            </w:pPr>
            <w:r>
              <w:rPr>
                <w:sz w:val="32"/>
                <w:szCs w:val="32"/>
              </w:rPr>
              <w:t>99,8 %</w:t>
            </w:r>
          </w:p>
        </w:tc>
        <w:tc>
          <w:tcPr>
            <w:tcW w:w="1590" w:type="dxa"/>
            <w:tcBorders>
              <w:top w:val="single" w:sz="12" w:space="0" w:color="FFFFFF"/>
              <w:left w:val="single" w:sz="12" w:space="0" w:color="FFFFFF"/>
              <w:bottom w:val="single" w:sz="12" w:space="0" w:color="FFFFFF"/>
              <w:right w:val="single" w:sz="12" w:space="0" w:color="FFFFFF"/>
            </w:tcBorders>
            <w:tcMar>
              <w:top w:w="53" w:type="dxa"/>
              <w:left w:w="107" w:type="dxa"/>
              <w:bottom w:w="53" w:type="dxa"/>
              <w:right w:w="107" w:type="dxa"/>
            </w:tcMar>
            <w:vAlign w:val="center"/>
            <w:hideMark/>
          </w:tcPr>
          <w:p w:rsidR="00D55794" w:rsidRDefault="00D55794">
            <w:pPr>
              <w:pStyle w:val="a3"/>
              <w:spacing w:before="0" w:beforeAutospacing="0" w:after="0" w:afterAutospacing="0"/>
              <w:jc w:val="both"/>
              <w:rPr>
                <w:sz w:val="32"/>
                <w:szCs w:val="32"/>
              </w:rPr>
            </w:pPr>
            <w:r>
              <w:rPr>
                <w:sz w:val="32"/>
                <w:szCs w:val="32"/>
              </w:rPr>
              <w:t>69,7 %</w:t>
            </w:r>
          </w:p>
        </w:tc>
        <w:tc>
          <w:tcPr>
            <w:tcW w:w="1245" w:type="dxa"/>
            <w:tcBorders>
              <w:top w:val="single" w:sz="12" w:space="0" w:color="FFFFFF"/>
              <w:left w:val="single" w:sz="12" w:space="0" w:color="FFFFFF"/>
              <w:bottom w:val="single" w:sz="12" w:space="0" w:color="FFFFFF"/>
              <w:right w:val="single" w:sz="12" w:space="0" w:color="FFFFFF"/>
            </w:tcBorders>
            <w:tcMar>
              <w:top w:w="53" w:type="dxa"/>
              <w:left w:w="107" w:type="dxa"/>
              <w:bottom w:w="53" w:type="dxa"/>
              <w:right w:w="107" w:type="dxa"/>
            </w:tcMar>
            <w:vAlign w:val="center"/>
            <w:hideMark/>
          </w:tcPr>
          <w:p w:rsidR="00D55794" w:rsidRDefault="00D55794">
            <w:pPr>
              <w:pStyle w:val="a3"/>
              <w:spacing w:before="0" w:beforeAutospacing="0" w:after="0" w:afterAutospacing="0"/>
              <w:jc w:val="both"/>
              <w:rPr>
                <w:sz w:val="32"/>
                <w:szCs w:val="32"/>
              </w:rPr>
            </w:pPr>
            <w:r>
              <w:rPr>
                <w:sz w:val="32"/>
                <w:szCs w:val="32"/>
              </w:rPr>
              <w:t>52,5 %</w:t>
            </w:r>
          </w:p>
        </w:tc>
      </w:tr>
      <w:tr w:rsidR="00D55794" w:rsidTr="00D55794">
        <w:trPr>
          <w:tblCellSpacing w:w="0" w:type="dxa"/>
        </w:trPr>
        <w:tc>
          <w:tcPr>
            <w:tcW w:w="705" w:type="dxa"/>
            <w:tcBorders>
              <w:top w:val="single" w:sz="12" w:space="0" w:color="FFFFFF"/>
              <w:left w:val="single" w:sz="12" w:space="0" w:color="FFFFFF"/>
              <w:bottom w:val="single" w:sz="12" w:space="0" w:color="FFFFFF"/>
              <w:right w:val="single" w:sz="12" w:space="0" w:color="FFFFFF"/>
            </w:tcBorders>
            <w:tcMar>
              <w:top w:w="53" w:type="dxa"/>
              <w:left w:w="107" w:type="dxa"/>
              <w:bottom w:w="53" w:type="dxa"/>
              <w:right w:w="107" w:type="dxa"/>
            </w:tcMar>
            <w:vAlign w:val="center"/>
            <w:hideMark/>
          </w:tcPr>
          <w:p w:rsidR="00D55794" w:rsidRDefault="00D55794" w:rsidP="00D55794">
            <w:pPr>
              <w:numPr>
                <w:ilvl w:val="0"/>
                <w:numId w:val="25"/>
              </w:numPr>
              <w:spacing w:after="0" w:line="240" w:lineRule="auto"/>
              <w:ind w:left="0"/>
              <w:rPr>
                <w:sz w:val="24"/>
                <w:szCs w:val="24"/>
              </w:rPr>
            </w:pPr>
            <w:r>
              <w:t> </w:t>
            </w:r>
          </w:p>
        </w:tc>
        <w:tc>
          <w:tcPr>
            <w:tcW w:w="2835" w:type="dxa"/>
            <w:tcBorders>
              <w:top w:val="single" w:sz="12" w:space="0" w:color="FFFFFF"/>
              <w:left w:val="single" w:sz="12" w:space="0" w:color="FFFFFF"/>
              <w:bottom w:val="single" w:sz="12" w:space="0" w:color="FFFFFF"/>
              <w:right w:val="single" w:sz="12" w:space="0" w:color="FFFFFF"/>
            </w:tcBorders>
            <w:tcMar>
              <w:top w:w="53" w:type="dxa"/>
              <w:left w:w="107" w:type="dxa"/>
              <w:bottom w:w="53" w:type="dxa"/>
              <w:right w:w="107" w:type="dxa"/>
            </w:tcMar>
            <w:vAlign w:val="center"/>
            <w:hideMark/>
          </w:tcPr>
          <w:p w:rsidR="00D55794" w:rsidRDefault="00D55794">
            <w:pPr>
              <w:pStyle w:val="a3"/>
              <w:spacing w:before="0" w:beforeAutospacing="0" w:after="0" w:afterAutospacing="0"/>
              <w:jc w:val="both"/>
              <w:rPr>
                <w:sz w:val="32"/>
                <w:szCs w:val="32"/>
              </w:rPr>
            </w:pPr>
            <w:r>
              <w:rPr>
                <w:sz w:val="32"/>
                <w:szCs w:val="32"/>
              </w:rPr>
              <w:t>Новая Зеландия</w:t>
            </w:r>
            <w:hyperlink r:id="rId19" w:anchor="_ftn13" w:history="1">
              <w:r>
                <w:rPr>
                  <w:rStyle w:val="a5"/>
                  <w:color w:val="33A6E3"/>
                  <w:sz w:val="32"/>
                  <w:szCs w:val="32"/>
                </w:rPr>
                <w:t>[13]</w:t>
              </w:r>
            </w:hyperlink>
          </w:p>
        </w:tc>
        <w:tc>
          <w:tcPr>
            <w:tcW w:w="1845" w:type="dxa"/>
            <w:tcBorders>
              <w:top w:val="single" w:sz="12" w:space="0" w:color="FFFFFF"/>
              <w:left w:val="single" w:sz="12" w:space="0" w:color="FFFFFF"/>
              <w:bottom w:val="single" w:sz="12" w:space="0" w:color="FFFFFF"/>
              <w:right w:val="single" w:sz="12" w:space="0" w:color="FFFFFF"/>
            </w:tcBorders>
            <w:tcMar>
              <w:top w:w="53" w:type="dxa"/>
              <w:left w:w="107" w:type="dxa"/>
              <w:bottom w:w="53" w:type="dxa"/>
              <w:right w:w="107" w:type="dxa"/>
            </w:tcMar>
            <w:vAlign w:val="center"/>
            <w:hideMark/>
          </w:tcPr>
          <w:p w:rsidR="00D55794" w:rsidRDefault="00D55794">
            <w:pPr>
              <w:pStyle w:val="a3"/>
              <w:spacing w:before="0" w:beforeAutospacing="0" w:after="0" w:afterAutospacing="0"/>
              <w:jc w:val="both"/>
              <w:rPr>
                <w:sz w:val="32"/>
                <w:szCs w:val="32"/>
              </w:rPr>
            </w:pPr>
            <w:r>
              <w:rPr>
                <w:sz w:val="32"/>
                <w:szCs w:val="32"/>
              </w:rPr>
              <w:t>487602</w:t>
            </w:r>
            <w:r>
              <w:rPr>
                <w:rStyle w:val="a4"/>
                <w:sz w:val="32"/>
                <w:szCs w:val="32"/>
              </w:rPr>
              <w:t> </w:t>
            </w:r>
          </w:p>
        </w:tc>
        <w:tc>
          <w:tcPr>
            <w:tcW w:w="1980" w:type="dxa"/>
            <w:tcBorders>
              <w:top w:val="single" w:sz="12" w:space="0" w:color="FFFFFF"/>
              <w:left w:val="single" w:sz="12" w:space="0" w:color="FFFFFF"/>
              <w:bottom w:val="single" w:sz="12" w:space="0" w:color="FFFFFF"/>
              <w:right w:val="single" w:sz="12" w:space="0" w:color="FFFFFF"/>
            </w:tcBorders>
            <w:tcMar>
              <w:top w:w="53" w:type="dxa"/>
              <w:left w:w="107" w:type="dxa"/>
              <w:bottom w:w="53" w:type="dxa"/>
              <w:right w:w="107" w:type="dxa"/>
            </w:tcMar>
            <w:vAlign w:val="center"/>
            <w:hideMark/>
          </w:tcPr>
          <w:p w:rsidR="00D55794" w:rsidRDefault="00D55794">
            <w:pPr>
              <w:pStyle w:val="a3"/>
              <w:spacing w:before="0" w:beforeAutospacing="0" w:after="0" w:afterAutospacing="0"/>
              <w:jc w:val="both"/>
              <w:rPr>
                <w:sz w:val="32"/>
                <w:szCs w:val="32"/>
              </w:rPr>
            </w:pPr>
            <w:r>
              <w:rPr>
                <w:sz w:val="32"/>
                <w:szCs w:val="32"/>
              </w:rPr>
              <w:t>99,0 %</w:t>
            </w:r>
          </w:p>
        </w:tc>
        <w:tc>
          <w:tcPr>
            <w:tcW w:w="1590" w:type="dxa"/>
            <w:tcBorders>
              <w:top w:val="single" w:sz="12" w:space="0" w:color="FFFFFF"/>
              <w:left w:val="single" w:sz="12" w:space="0" w:color="FFFFFF"/>
              <w:bottom w:val="single" w:sz="12" w:space="0" w:color="FFFFFF"/>
              <w:right w:val="single" w:sz="12" w:space="0" w:color="FFFFFF"/>
            </w:tcBorders>
            <w:tcMar>
              <w:top w:w="53" w:type="dxa"/>
              <w:left w:w="107" w:type="dxa"/>
              <w:bottom w:w="53" w:type="dxa"/>
              <w:right w:w="107" w:type="dxa"/>
            </w:tcMar>
            <w:vAlign w:val="center"/>
            <w:hideMark/>
          </w:tcPr>
          <w:p w:rsidR="00D55794" w:rsidRDefault="00D55794">
            <w:pPr>
              <w:pStyle w:val="a3"/>
              <w:spacing w:before="0" w:beforeAutospacing="0" w:after="0" w:afterAutospacing="0"/>
              <w:jc w:val="both"/>
              <w:rPr>
                <w:sz w:val="32"/>
                <w:szCs w:val="32"/>
              </w:rPr>
            </w:pPr>
            <w:r>
              <w:rPr>
                <w:sz w:val="32"/>
                <w:szCs w:val="32"/>
              </w:rPr>
              <w:t>29 %</w:t>
            </w:r>
          </w:p>
        </w:tc>
        <w:tc>
          <w:tcPr>
            <w:tcW w:w="1245" w:type="dxa"/>
            <w:tcBorders>
              <w:top w:val="single" w:sz="12" w:space="0" w:color="FFFFFF"/>
              <w:left w:val="single" w:sz="12" w:space="0" w:color="FFFFFF"/>
              <w:bottom w:val="single" w:sz="12" w:space="0" w:color="FFFFFF"/>
              <w:right w:val="single" w:sz="12" w:space="0" w:color="FFFFFF"/>
            </w:tcBorders>
            <w:tcMar>
              <w:top w:w="53" w:type="dxa"/>
              <w:left w:w="107" w:type="dxa"/>
              <w:bottom w:w="53" w:type="dxa"/>
              <w:right w:w="107" w:type="dxa"/>
            </w:tcMar>
            <w:vAlign w:val="center"/>
            <w:hideMark/>
          </w:tcPr>
          <w:p w:rsidR="00D55794" w:rsidRDefault="00D55794">
            <w:pPr>
              <w:pStyle w:val="a3"/>
              <w:spacing w:before="0" w:beforeAutospacing="0" w:after="0" w:afterAutospacing="0"/>
              <w:jc w:val="both"/>
              <w:rPr>
                <w:sz w:val="32"/>
                <w:szCs w:val="32"/>
              </w:rPr>
            </w:pPr>
            <w:r>
              <w:rPr>
                <w:sz w:val="32"/>
                <w:szCs w:val="32"/>
              </w:rPr>
              <w:t>26 %</w:t>
            </w:r>
          </w:p>
        </w:tc>
      </w:tr>
      <w:tr w:rsidR="00D55794" w:rsidTr="00D55794">
        <w:trPr>
          <w:tblCellSpacing w:w="0" w:type="dxa"/>
        </w:trPr>
        <w:tc>
          <w:tcPr>
            <w:tcW w:w="705" w:type="dxa"/>
            <w:tcBorders>
              <w:top w:val="single" w:sz="12" w:space="0" w:color="FFFFFF"/>
              <w:left w:val="single" w:sz="12" w:space="0" w:color="FFFFFF"/>
              <w:bottom w:val="single" w:sz="12" w:space="0" w:color="FFFFFF"/>
              <w:right w:val="single" w:sz="12" w:space="0" w:color="FFFFFF"/>
            </w:tcBorders>
            <w:tcMar>
              <w:top w:w="53" w:type="dxa"/>
              <w:left w:w="107" w:type="dxa"/>
              <w:bottom w:w="53" w:type="dxa"/>
              <w:right w:w="107" w:type="dxa"/>
            </w:tcMar>
            <w:vAlign w:val="center"/>
            <w:hideMark/>
          </w:tcPr>
          <w:p w:rsidR="00D55794" w:rsidRDefault="00D55794" w:rsidP="00D55794">
            <w:pPr>
              <w:numPr>
                <w:ilvl w:val="0"/>
                <w:numId w:val="26"/>
              </w:numPr>
              <w:spacing w:after="0" w:line="240" w:lineRule="auto"/>
              <w:ind w:left="0"/>
              <w:rPr>
                <w:sz w:val="24"/>
                <w:szCs w:val="24"/>
              </w:rPr>
            </w:pPr>
            <w:r>
              <w:t> </w:t>
            </w:r>
          </w:p>
        </w:tc>
        <w:tc>
          <w:tcPr>
            <w:tcW w:w="2835" w:type="dxa"/>
            <w:tcBorders>
              <w:top w:val="single" w:sz="12" w:space="0" w:color="FFFFFF"/>
              <w:left w:val="single" w:sz="12" w:space="0" w:color="FFFFFF"/>
              <w:bottom w:val="single" w:sz="12" w:space="0" w:color="FFFFFF"/>
              <w:right w:val="single" w:sz="12" w:space="0" w:color="FFFFFF"/>
            </w:tcBorders>
            <w:tcMar>
              <w:top w:w="53" w:type="dxa"/>
              <w:left w:w="107" w:type="dxa"/>
              <w:bottom w:w="53" w:type="dxa"/>
              <w:right w:w="107" w:type="dxa"/>
            </w:tcMar>
            <w:vAlign w:val="center"/>
            <w:hideMark/>
          </w:tcPr>
          <w:p w:rsidR="00D55794" w:rsidRDefault="00D55794">
            <w:pPr>
              <w:pStyle w:val="a3"/>
              <w:spacing w:before="0" w:beforeAutospacing="0" w:after="0" w:afterAutospacing="0"/>
              <w:jc w:val="both"/>
              <w:rPr>
                <w:sz w:val="32"/>
                <w:szCs w:val="32"/>
              </w:rPr>
            </w:pPr>
            <w:r>
              <w:rPr>
                <w:sz w:val="32"/>
                <w:szCs w:val="32"/>
              </w:rPr>
              <w:t>Словакия</w:t>
            </w:r>
          </w:p>
        </w:tc>
        <w:tc>
          <w:tcPr>
            <w:tcW w:w="1845" w:type="dxa"/>
            <w:tcBorders>
              <w:top w:val="single" w:sz="12" w:space="0" w:color="FFFFFF"/>
              <w:left w:val="single" w:sz="12" w:space="0" w:color="FFFFFF"/>
              <w:bottom w:val="single" w:sz="12" w:space="0" w:color="FFFFFF"/>
              <w:right w:val="single" w:sz="12" w:space="0" w:color="FFFFFF"/>
            </w:tcBorders>
            <w:tcMar>
              <w:top w:w="53" w:type="dxa"/>
              <w:left w:w="107" w:type="dxa"/>
              <w:bottom w:w="53" w:type="dxa"/>
              <w:right w:w="107" w:type="dxa"/>
            </w:tcMar>
            <w:vAlign w:val="center"/>
            <w:hideMark/>
          </w:tcPr>
          <w:p w:rsidR="00D55794" w:rsidRDefault="00D55794">
            <w:pPr>
              <w:pStyle w:val="a3"/>
              <w:spacing w:before="0" w:beforeAutospacing="0" w:after="0" w:afterAutospacing="0"/>
              <w:jc w:val="both"/>
              <w:rPr>
                <w:sz w:val="32"/>
                <w:szCs w:val="32"/>
              </w:rPr>
            </w:pPr>
            <w:r>
              <w:rPr>
                <w:sz w:val="32"/>
                <w:szCs w:val="32"/>
              </w:rPr>
              <w:t>407791</w:t>
            </w:r>
          </w:p>
        </w:tc>
        <w:tc>
          <w:tcPr>
            <w:tcW w:w="1980" w:type="dxa"/>
            <w:tcBorders>
              <w:top w:val="single" w:sz="12" w:space="0" w:color="FFFFFF"/>
              <w:left w:val="single" w:sz="12" w:space="0" w:color="FFFFFF"/>
              <w:bottom w:val="single" w:sz="12" w:space="0" w:color="FFFFFF"/>
              <w:right w:val="single" w:sz="12" w:space="0" w:color="FFFFFF"/>
            </w:tcBorders>
            <w:tcMar>
              <w:top w:w="53" w:type="dxa"/>
              <w:left w:w="107" w:type="dxa"/>
              <w:bottom w:w="53" w:type="dxa"/>
              <w:right w:w="107" w:type="dxa"/>
            </w:tcMar>
            <w:vAlign w:val="center"/>
            <w:hideMark/>
          </w:tcPr>
          <w:p w:rsidR="00D55794" w:rsidRDefault="00D55794">
            <w:pPr>
              <w:pStyle w:val="a3"/>
              <w:spacing w:before="0" w:beforeAutospacing="0" w:after="0" w:afterAutospacing="0"/>
              <w:jc w:val="both"/>
              <w:rPr>
                <w:sz w:val="32"/>
                <w:szCs w:val="32"/>
              </w:rPr>
            </w:pPr>
            <w:r>
              <w:rPr>
                <w:sz w:val="32"/>
                <w:szCs w:val="32"/>
              </w:rPr>
              <w:t>99,9 %</w:t>
            </w:r>
          </w:p>
        </w:tc>
        <w:tc>
          <w:tcPr>
            <w:tcW w:w="1590" w:type="dxa"/>
            <w:tcBorders>
              <w:top w:val="single" w:sz="12" w:space="0" w:color="FFFFFF"/>
              <w:left w:val="single" w:sz="12" w:space="0" w:color="FFFFFF"/>
              <w:bottom w:val="single" w:sz="12" w:space="0" w:color="FFFFFF"/>
              <w:right w:val="single" w:sz="12" w:space="0" w:color="FFFFFF"/>
            </w:tcBorders>
            <w:tcMar>
              <w:top w:w="53" w:type="dxa"/>
              <w:left w:w="107" w:type="dxa"/>
              <w:bottom w:w="53" w:type="dxa"/>
              <w:right w:w="107" w:type="dxa"/>
            </w:tcMar>
            <w:vAlign w:val="center"/>
            <w:hideMark/>
          </w:tcPr>
          <w:p w:rsidR="00D55794" w:rsidRDefault="00D55794">
            <w:pPr>
              <w:pStyle w:val="a3"/>
              <w:spacing w:before="0" w:beforeAutospacing="0" w:after="0" w:afterAutospacing="0"/>
              <w:jc w:val="both"/>
              <w:rPr>
                <w:sz w:val="32"/>
                <w:szCs w:val="32"/>
              </w:rPr>
            </w:pPr>
            <w:r>
              <w:rPr>
                <w:sz w:val="32"/>
                <w:szCs w:val="32"/>
              </w:rPr>
              <w:t>71,3 %</w:t>
            </w:r>
          </w:p>
        </w:tc>
        <w:tc>
          <w:tcPr>
            <w:tcW w:w="1245" w:type="dxa"/>
            <w:tcBorders>
              <w:top w:val="single" w:sz="12" w:space="0" w:color="FFFFFF"/>
              <w:left w:val="single" w:sz="12" w:space="0" w:color="FFFFFF"/>
              <w:bottom w:val="single" w:sz="12" w:space="0" w:color="FFFFFF"/>
              <w:right w:val="single" w:sz="12" w:space="0" w:color="FFFFFF"/>
            </w:tcBorders>
            <w:tcMar>
              <w:top w:w="53" w:type="dxa"/>
              <w:left w:w="107" w:type="dxa"/>
              <w:bottom w:w="53" w:type="dxa"/>
              <w:right w:w="107" w:type="dxa"/>
            </w:tcMar>
            <w:vAlign w:val="center"/>
            <w:hideMark/>
          </w:tcPr>
          <w:p w:rsidR="00D55794" w:rsidRDefault="00D55794">
            <w:pPr>
              <w:pStyle w:val="a3"/>
              <w:spacing w:before="0" w:beforeAutospacing="0" w:after="0" w:afterAutospacing="0"/>
              <w:jc w:val="both"/>
              <w:rPr>
                <w:sz w:val="32"/>
                <w:szCs w:val="32"/>
              </w:rPr>
            </w:pPr>
            <w:r>
              <w:rPr>
                <w:sz w:val="32"/>
                <w:szCs w:val="32"/>
              </w:rPr>
              <w:t>57,3 %</w:t>
            </w:r>
          </w:p>
        </w:tc>
      </w:tr>
      <w:tr w:rsidR="00D55794" w:rsidTr="00D55794">
        <w:trPr>
          <w:tblCellSpacing w:w="0" w:type="dxa"/>
        </w:trPr>
        <w:tc>
          <w:tcPr>
            <w:tcW w:w="705" w:type="dxa"/>
            <w:tcBorders>
              <w:top w:val="single" w:sz="12" w:space="0" w:color="FFFFFF"/>
              <w:left w:val="single" w:sz="12" w:space="0" w:color="FFFFFF"/>
              <w:bottom w:val="single" w:sz="12" w:space="0" w:color="FFFFFF"/>
              <w:right w:val="single" w:sz="12" w:space="0" w:color="FFFFFF"/>
            </w:tcBorders>
            <w:tcMar>
              <w:top w:w="53" w:type="dxa"/>
              <w:left w:w="107" w:type="dxa"/>
              <w:bottom w:w="53" w:type="dxa"/>
              <w:right w:w="107" w:type="dxa"/>
            </w:tcMar>
            <w:vAlign w:val="center"/>
            <w:hideMark/>
          </w:tcPr>
          <w:p w:rsidR="00D55794" w:rsidRDefault="00D55794" w:rsidP="00D55794">
            <w:pPr>
              <w:numPr>
                <w:ilvl w:val="0"/>
                <w:numId w:val="27"/>
              </w:numPr>
              <w:spacing w:after="0" w:line="240" w:lineRule="auto"/>
              <w:ind w:left="0"/>
              <w:rPr>
                <w:sz w:val="24"/>
                <w:szCs w:val="24"/>
              </w:rPr>
            </w:pPr>
            <w:r>
              <w:t> </w:t>
            </w:r>
          </w:p>
        </w:tc>
        <w:tc>
          <w:tcPr>
            <w:tcW w:w="2835" w:type="dxa"/>
            <w:tcBorders>
              <w:top w:val="single" w:sz="12" w:space="0" w:color="FFFFFF"/>
              <w:left w:val="single" w:sz="12" w:space="0" w:color="FFFFFF"/>
              <w:bottom w:val="single" w:sz="12" w:space="0" w:color="FFFFFF"/>
              <w:right w:val="single" w:sz="12" w:space="0" w:color="FFFFFF"/>
            </w:tcBorders>
            <w:tcMar>
              <w:top w:w="53" w:type="dxa"/>
              <w:left w:w="107" w:type="dxa"/>
              <w:bottom w:w="53" w:type="dxa"/>
              <w:right w:w="107" w:type="dxa"/>
            </w:tcMar>
            <w:vAlign w:val="center"/>
            <w:hideMark/>
          </w:tcPr>
          <w:p w:rsidR="00D55794" w:rsidRDefault="00D55794">
            <w:pPr>
              <w:pStyle w:val="a3"/>
              <w:spacing w:before="0" w:beforeAutospacing="0" w:after="0" w:afterAutospacing="0"/>
              <w:jc w:val="both"/>
              <w:rPr>
                <w:sz w:val="32"/>
                <w:szCs w:val="32"/>
              </w:rPr>
            </w:pPr>
            <w:r>
              <w:rPr>
                <w:sz w:val="32"/>
                <w:szCs w:val="32"/>
              </w:rPr>
              <w:t>Израиль</w:t>
            </w:r>
            <w:hyperlink r:id="rId20" w:anchor="_ftn14" w:history="1">
              <w:r>
                <w:rPr>
                  <w:rStyle w:val="a5"/>
                  <w:color w:val="33A6E3"/>
                  <w:sz w:val="32"/>
                  <w:szCs w:val="32"/>
                </w:rPr>
                <w:t>[14]</w:t>
              </w:r>
            </w:hyperlink>
          </w:p>
        </w:tc>
        <w:tc>
          <w:tcPr>
            <w:tcW w:w="1845" w:type="dxa"/>
            <w:tcBorders>
              <w:top w:val="single" w:sz="12" w:space="0" w:color="FFFFFF"/>
              <w:left w:val="single" w:sz="12" w:space="0" w:color="FFFFFF"/>
              <w:bottom w:val="single" w:sz="12" w:space="0" w:color="FFFFFF"/>
              <w:right w:val="single" w:sz="12" w:space="0" w:color="FFFFFF"/>
            </w:tcBorders>
            <w:tcMar>
              <w:top w:w="53" w:type="dxa"/>
              <w:left w:w="107" w:type="dxa"/>
              <w:bottom w:w="53" w:type="dxa"/>
              <w:right w:w="107" w:type="dxa"/>
            </w:tcMar>
            <w:vAlign w:val="center"/>
            <w:hideMark/>
          </w:tcPr>
          <w:p w:rsidR="00D55794" w:rsidRDefault="00D55794">
            <w:pPr>
              <w:pStyle w:val="a3"/>
              <w:spacing w:before="0" w:beforeAutospacing="0" w:after="0" w:afterAutospacing="0"/>
              <w:jc w:val="both"/>
              <w:rPr>
                <w:sz w:val="32"/>
                <w:szCs w:val="32"/>
              </w:rPr>
            </w:pPr>
            <w:r>
              <w:rPr>
                <w:sz w:val="32"/>
                <w:szCs w:val="32"/>
              </w:rPr>
              <w:t>391533</w:t>
            </w:r>
          </w:p>
        </w:tc>
        <w:tc>
          <w:tcPr>
            <w:tcW w:w="1980" w:type="dxa"/>
            <w:tcBorders>
              <w:top w:val="single" w:sz="12" w:space="0" w:color="FFFFFF"/>
              <w:left w:val="single" w:sz="12" w:space="0" w:color="FFFFFF"/>
              <w:bottom w:val="single" w:sz="12" w:space="0" w:color="FFFFFF"/>
              <w:right w:val="single" w:sz="12" w:space="0" w:color="FFFFFF"/>
            </w:tcBorders>
            <w:tcMar>
              <w:top w:w="53" w:type="dxa"/>
              <w:left w:w="107" w:type="dxa"/>
              <w:bottom w:w="53" w:type="dxa"/>
              <w:right w:w="107" w:type="dxa"/>
            </w:tcMar>
            <w:vAlign w:val="center"/>
            <w:hideMark/>
          </w:tcPr>
          <w:p w:rsidR="00D55794" w:rsidRDefault="00D55794">
            <w:pPr>
              <w:pStyle w:val="a3"/>
              <w:spacing w:before="0" w:beforeAutospacing="0" w:after="0" w:afterAutospacing="0"/>
              <w:jc w:val="both"/>
              <w:rPr>
                <w:sz w:val="32"/>
                <w:szCs w:val="32"/>
              </w:rPr>
            </w:pPr>
            <w:r>
              <w:rPr>
                <w:sz w:val="32"/>
                <w:szCs w:val="32"/>
              </w:rPr>
              <w:t>99,8 %</w:t>
            </w:r>
          </w:p>
        </w:tc>
        <w:tc>
          <w:tcPr>
            <w:tcW w:w="1590" w:type="dxa"/>
            <w:tcBorders>
              <w:top w:val="single" w:sz="12" w:space="0" w:color="FFFFFF"/>
              <w:left w:val="single" w:sz="12" w:space="0" w:color="FFFFFF"/>
              <w:bottom w:val="single" w:sz="12" w:space="0" w:color="FFFFFF"/>
              <w:right w:val="single" w:sz="12" w:space="0" w:color="FFFFFF"/>
            </w:tcBorders>
            <w:tcMar>
              <w:top w:w="53" w:type="dxa"/>
              <w:left w:w="107" w:type="dxa"/>
              <w:bottom w:w="53" w:type="dxa"/>
              <w:right w:w="107" w:type="dxa"/>
            </w:tcMar>
            <w:vAlign w:val="center"/>
            <w:hideMark/>
          </w:tcPr>
          <w:p w:rsidR="00D55794" w:rsidRDefault="00D55794">
            <w:pPr>
              <w:pStyle w:val="a3"/>
              <w:spacing w:before="0" w:beforeAutospacing="0" w:after="0" w:afterAutospacing="0"/>
              <w:jc w:val="both"/>
              <w:rPr>
                <w:sz w:val="32"/>
                <w:szCs w:val="32"/>
              </w:rPr>
            </w:pPr>
            <w:r>
              <w:rPr>
                <w:sz w:val="32"/>
                <w:szCs w:val="32"/>
              </w:rPr>
              <w:t>68,7 %</w:t>
            </w:r>
          </w:p>
        </w:tc>
        <w:tc>
          <w:tcPr>
            <w:tcW w:w="1245" w:type="dxa"/>
            <w:tcBorders>
              <w:top w:val="single" w:sz="12" w:space="0" w:color="FFFFFF"/>
              <w:left w:val="single" w:sz="12" w:space="0" w:color="FFFFFF"/>
              <w:bottom w:val="single" w:sz="12" w:space="0" w:color="FFFFFF"/>
              <w:right w:val="single" w:sz="12" w:space="0" w:color="FFFFFF"/>
            </w:tcBorders>
            <w:tcMar>
              <w:top w:w="53" w:type="dxa"/>
              <w:left w:w="107" w:type="dxa"/>
              <w:bottom w:w="53" w:type="dxa"/>
              <w:right w:w="107" w:type="dxa"/>
            </w:tcMar>
            <w:vAlign w:val="center"/>
            <w:hideMark/>
          </w:tcPr>
          <w:p w:rsidR="00D55794" w:rsidRDefault="00D55794">
            <w:pPr>
              <w:pStyle w:val="a3"/>
              <w:spacing w:before="0" w:beforeAutospacing="0" w:after="0" w:afterAutospacing="0"/>
              <w:jc w:val="both"/>
              <w:rPr>
                <w:sz w:val="32"/>
                <w:szCs w:val="32"/>
              </w:rPr>
            </w:pPr>
            <w:r>
              <w:rPr>
                <w:sz w:val="32"/>
                <w:szCs w:val="32"/>
              </w:rPr>
              <w:t>62 2 %</w:t>
            </w:r>
          </w:p>
        </w:tc>
      </w:tr>
      <w:tr w:rsidR="00D55794" w:rsidTr="00D55794">
        <w:trPr>
          <w:tblCellSpacing w:w="0" w:type="dxa"/>
        </w:trPr>
        <w:tc>
          <w:tcPr>
            <w:tcW w:w="705" w:type="dxa"/>
            <w:tcBorders>
              <w:top w:val="single" w:sz="12" w:space="0" w:color="FFFFFF"/>
              <w:left w:val="single" w:sz="12" w:space="0" w:color="FFFFFF"/>
              <w:bottom w:val="single" w:sz="12" w:space="0" w:color="FFFFFF"/>
              <w:right w:val="single" w:sz="12" w:space="0" w:color="FFFFFF"/>
            </w:tcBorders>
            <w:tcMar>
              <w:top w:w="53" w:type="dxa"/>
              <w:left w:w="107" w:type="dxa"/>
              <w:bottom w:w="53" w:type="dxa"/>
              <w:right w:w="107" w:type="dxa"/>
            </w:tcMar>
            <w:vAlign w:val="center"/>
            <w:hideMark/>
          </w:tcPr>
          <w:p w:rsidR="00D55794" w:rsidRDefault="00D55794" w:rsidP="00D55794">
            <w:pPr>
              <w:numPr>
                <w:ilvl w:val="0"/>
                <w:numId w:val="28"/>
              </w:numPr>
              <w:spacing w:after="0" w:line="240" w:lineRule="auto"/>
              <w:ind w:left="0"/>
              <w:rPr>
                <w:sz w:val="24"/>
                <w:szCs w:val="24"/>
              </w:rPr>
            </w:pPr>
            <w:r>
              <w:t> </w:t>
            </w:r>
          </w:p>
        </w:tc>
        <w:tc>
          <w:tcPr>
            <w:tcW w:w="2835" w:type="dxa"/>
            <w:tcBorders>
              <w:top w:val="single" w:sz="12" w:space="0" w:color="FFFFFF"/>
              <w:left w:val="single" w:sz="12" w:space="0" w:color="FFFFFF"/>
              <w:bottom w:val="single" w:sz="12" w:space="0" w:color="FFFFFF"/>
              <w:right w:val="single" w:sz="12" w:space="0" w:color="FFFFFF"/>
            </w:tcBorders>
            <w:tcMar>
              <w:top w:w="53" w:type="dxa"/>
              <w:left w:w="107" w:type="dxa"/>
              <w:bottom w:w="53" w:type="dxa"/>
              <w:right w:w="107" w:type="dxa"/>
            </w:tcMar>
            <w:vAlign w:val="center"/>
            <w:hideMark/>
          </w:tcPr>
          <w:p w:rsidR="00D55794" w:rsidRDefault="00D55794">
            <w:pPr>
              <w:pStyle w:val="a3"/>
              <w:spacing w:before="0" w:beforeAutospacing="0" w:after="0" w:afterAutospacing="0"/>
              <w:jc w:val="both"/>
              <w:rPr>
                <w:sz w:val="32"/>
                <w:szCs w:val="32"/>
              </w:rPr>
            </w:pPr>
            <w:r>
              <w:rPr>
                <w:sz w:val="32"/>
                <w:szCs w:val="32"/>
              </w:rPr>
              <w:t>Австрия</w:t>
            </w:r>
          </w:p>
        </w:tc>
        <w:tc>
          <w:tcPr>
            <w:tcW w:w="1845" w:type="dxa"/>
            <w:tcBorders>
              <w:top w:val="single" w:sz="12" w:space="0" w:color="FFFFFF"/>
              <w:left w:val="single" w:sz="12" w:space="0" w:color="FFFFFF"/>
              <w:bottom w:val="single" w:sz="12" w:space="0" w:color="FFFFFF"/>
              <w:right w:val="single" w:sz="12" w:space="0" w:color="FFFFFF"/>
            </w:tcBorders>
            <w:tcMar>
              <w:top w:w="53" w:type="dxa"/>
              <w:left w:w="107" w:type="dxa"/>
              <w:bottom w:w="53" w:type="dxa"/>
              <w:right w:w="107" w:type="dxa"/>
            </w:tcMar>
            <w:vAlign w:val="center"/>
            <w:hideMark/>
          </w:tcPr>
          <w:p w:rsidR="00D55794" w:rsidRDefault="00D55794">
            <w:pPr>
              <w:pStyle w:val="a3"/>
              <w:spacing w:before="0" w:beforeAutospacing="0" w:after="0" w:afterAutospacing="0"/>
              <w:jc w:val="both"/>
              <w:rPr>
                <w:sz w:val="32"/>
                <w:szCs w:val="32"/>
              </w:rPr>
            </w:pPr>
            <w:r>
              <w:rPr>
                <w:sz w:val="32"/>
                <w:szCs w:val="32"/>
              </w:rPr>
              <w:t>322425</w:t>
            </w:r>
          </w:p>
        </w:tc>
        <w:tc>
          <w:tcPr>
            <w:tcW w:w="1980" w:type="dxa"/>
            <w:tcBorders>
              <w:top w:val="single" w:sz="12" w:space="0" w:color="FFFFFF"/>
              <w:left w:val="single" w:sz="12" w:space="0" w:color="FFFFFF"/>
              <w:bottom w:val="single" w:sz="12" w:space="0" w:color="FFFFFF"/>
              <w:right w:val="single" w:sz="12" w:space="0" w:color="FFFFFF"/>
            </w:tcBorders>
            <w:tcMar>
              <w:top w:w="53" w:type="dxa"/>
              <w:left w:w="107" w:type="dxa"/>
              <w:bottom w:w="53" w:type="dxa"/>
              <w:right w:w="107" w:type="dxa"/>
            </w:tcMar>
            <w:vAlign w:val="center"/>
            <w:hideMark/>
          </w:tcPr>
          <w:p w:rsidR="00D55794" w:rsidRDefault="00D55794">
            <w:pPr>
              <w:pStyle w:val="a3"/>
              <w:spacing w:before="0" w:beforeAutospacing="0" w:after="0" w:afterAutospacing="0"/>
              <w:jc w:val="both"/>
              <w:rPr>
                <w:sz w:val="32"/>
                <w:szCs w:val="32"/>
              </w:rPr>
            </w:pPr>
            <w:r>
              <w:rPr>
                <w:sz w:val="32"/>
                <w:szCs w:val="32"/>
              </w:rPr>
              <w:t>99,7 %</w:t>
            </w:r>
          </w:p>
        </w:tc>
        <w:tc>
          <w:tcPr>
            <w:tcW w:w="1590" w:type="dxa"/>
            <w:tcBorders>
              <w:top w:val="single" w:sz="12" w:space="0" w:color="FFFFFF"/>
              <w:left w:val="single" w:sz="12" w:space="0" w:color="FFFFFF"/>
              <w:bottom w:val="single" w:sz="12" w:space="0" w:color="FFFFFF"/>
              <w:right w:val="single" w:sz="12" w:space="0" w:color="FFFFFF"/>
            </w:tcBorders>
            <w:tcMar>
              <w:top w:w="53" w:type="dxa"/>
              <w:left w:w="107" w:type="dxa"/>
              <w:bottom w:w="53" w:type="dxa"/>
              <w:right w:w="107" w:type="dxa"/>
            </w:tcMar>
            <w:vAlign w:val="center"/>
            <w:hideMark/>
          </w:tcPr>
          <w:p w:rsidR="00D55794" w:rsidRDefault="00D55794">
            <w:pPr>
              <w:pStyle w:val="a3"/>
              <w:spacing w:before="0" w:beforeAutospacing="0" w:after="0" w:afterAutospacing="0"/>
              <w:jc w:val="both"/>
              <w:rPr>
                <w:sz w:val="32"/>
                <w:szCs w:val="32"/>
              </w:rPr>
            </w:pPr>
            <w:r>
              <w:rPr>
                <w:sz w:val="32"/>
                <w:szCs w:val="32"/>
              </w:rPr>
              <w:t>68,2 %</w:t>
            </w:r>
          </w:p>
        </w:tc>
        <w:tc>
          <w:tcPr>
            <w:tcW w:w="1245" w:type="dxa"/>
            <w:tcBorders>
              <w:top w:val="single" w:sz="12" w:space="0" w:color="FFFFFF"/>
              <w:left w:val="single" w:sz="12" w:space="0" w:color="FFFFFF"/>
              <w:bottom w:val="single" w:sz="12" w:space="0" w:color="FFFFFF"/>
              <w:right w:val="single" w:sz="12" w:space="0" w:color="FFFFFF"/>
            </w:tcBorders>
            <w:tcMar>
              <w:top w:w="53" w:type="dxa"/>
              <w:left w:w="107" w:type="dxa"/>
              <w:bottom w:w="53" w:type="dxa"/>
              <w:right w:w="107" w:type="dxa"/>
            </w:tcMar>
            <w:vAlign w:val="center"/>
            <w:hideMark/>
          </w:tcPr>
          <w:p w:rsidR="00D55794" w:rsidRDefault="00D55794">
            <w:pPr>
              <w:pStyle w:val="a3"/>
              <w:spacing w:before="0" w:beforeAutospacing="0" w:after="0" w:afterAutospacing="0"/>
              <w:jc w:val="both"/>
              <w:rPr>
                <w:sz w:val="32"/>
                <w:szCs w:val="32"/>
              </w:rPr>
            </w:pPr>
            <w:r>
              <w:rPr>
                <w:sz w:val="32"/>
                <w:szCs w:val="32"/>
              </w:rPr>
              <w:t>61,5 %</w:t>
            </w:r>
          </w:p>
        </w:tc>
      </w:tr>
      <w:tr w:rsidR="00D55794" w:rsidTr="00D55794">
        <w:trPr>
          <w:tblCellSpacing w:w="0" w:type="dxa"/>
        </w:trPr>
        <w:tc>
          <w:tcPr>
            <w:tcW w:w="705" w:type="dxa"/>
            <w:tcBorders>
              <w:top w:val="single" w:sz="12" w:space="0" w:color="FFFFFF"/>
              <w:left w:val="single" w:sz="12" w:space="0" w:color="FFFFFF"/>
              <w:bottom w:val="single" w:sz="12" w:space="0" w:color="FFFFFF"/>
              <w:right w:val="single" w:sz="12" w:space="0" w:color="FFFFFF"/>
            </w:tcBorders>
            <w:tcMar>
              <w:top w:w="53" w:type="dxa"/>
              <w:left w:w="107" w:type="dxa"/>
              <w:bottom w:w="53" w:type="dxa"/>
              <w:right w:w="107" w:type="dxa"/>
            </w:tcMar>
            <w:vAlign w:val="center"/>
            <w:hideMark/>
          </w:tcPr>
          <w:p w:rsidR="00D55794" w:rsidRDefault="00D55794" w:rsidP="00D55794">
            <w:pPr>
              <w:numPr>
                <w:ilvl w:val="0"/>
                <w:numId w:val="29"/>
              </w:numPr>
              <w:spacing w:after="0" w:line="240" w:lineRule="auto"/>
              <w:ind w:left="0"/>
              <w:rPr>
                <w:sz w:val="24"/>
                <w:szCs w:val="24"/>
              </w:rPr>
            </w:pPr>
            <w:r>
              <w:t> </w:t>
            </w:r>
          </w:p>
        </w:tc>
        <w:tc>
          <w:tcPr>
            <w:tcW w:w="2835" w:type="dxa"/>
            <w:tcBorders>
              <w:top w:val="single" w:sz="12" w:space="0" w:color="FFFFFF"/>
              <w:left w:val="single" w:sz="12" w:space="0" w:color="FFFFFF"/>
              <w:bottom w:val="single" w:sz="12" w:space="0" w:color="FFFFFF"/>
              <w:right w:val="single" w:sz="12" w:space="0" w:color="FFFFFF"/>
            </w:tcBorders>
            <w:tcMar>
              <w:top w:w="53" w:type="dxa"/>
              <w:left w:w="107" w:type="dxa"/>
              <w:bottom w:w="53" w:type="dxa"/>
              <w:right w:w="107" w:type="dxa"/>
            </w:tcMar>
            <w:vAlign w:val="center"/>
            <w:hideMark/>
          </w:tcPr>
          <w:p w:rsidR="00D55794" w:rsidRDefault="00D55794">
            <w:pPr>
              <w:pStyle w:val="a3"/>
              <w:spacing w:before="0" w:beforeAutospacing="0" w:after="0" w:afterAutospacing="0"/>
              <w:jc w:val="both"/>
              <w:rPr>
                <w:sz w:val="32"/>
                <w:szCs w:val="32"/>
              </w:rPr>
            </w:pPr>
            <w:r>
              <w:rPr>
                <w:sz w:val="32"/>
                <w:szCs w:val="32"/>
              </w:rPr>
              <w:t>Финляндия</w:t>
            </w:r>
          </w:p>
        </w:tc>
        <w:tc>
          <w:tcPr>
            <w:tcW w:w="1845" w:type="dxa"/>
            <w:tcBorders>
              <w:top w:val="single" w:sz="12" w:space="0" w:color="FFFFFF"/>
              <w:left w:val="single" w:sz="12" w:space="0" w:color="FFFFFF"/>
              <w:bottom w:val="single" w:sz="12" w:space="0" w:color="FFFFFF"/>
              <w:right w:val="single" w:sz="12" w:space="0" w:color="FFFFFF"/>
            </w:tcBorders>
            <w:tcMar>
              <w:top w:w="53" w:type="dxa"/>
              <w:left w:w="107" w:type="dxa"/>
              <w:bottom w:w="53" w:type="dxa"/>
              <w:right w:w="107" w:type="dxa"/>
            </w:tcMar>
            <w:vAlign w:val="center"/>
            <w:hideMark/>
          </w:tcPr>
          <w:p w:rsidR="00D55794" w:rsidRDefault="00D55794">
            <w:pPr>
              <w:pStyle w:val="a3"/>
              <w:spacing w:before="0" w:beforeAutospacing="0" w:after="0" w:afterAutospacing="0"/>
              <w:jc w:val="both"/>
              <w:rPr>
                <w:sz w:val="32"/>
                <w:szCs w:val="32"/>
              </w:rPr>
            </w:pPr>
            <w:r>
              <w:rPr>
                <w:sz w:val="32"/>
                <w:szCs w:val="32"/>
              </w:rPr>
              <w:t>229364</w:t>
            </w:r>
          </w:p>
        </w:tc>
        <w:tc>
          <w:tcPr>
            <w:tcW w:w="1980" w:type="dxa"/>
            <w:tcBorders>
              <w:top w:val="single" w:sz="12" w:space="0" w:color="FFFFFF"/>
              <w:left w:val="single" w:sz="12" w:space="0" w:color="FFFFFF"/>
              <w:bottom w:val="single" w:sz="12" w:space="0" w:color="FFFFFF"/>
              <w:right w:val="single" w:sz="12" w:space="0" w:color="FFFFFF"/>
            </w:tcBorders>
            <w:tcMar>
              <w:top w:w="53" w:type="dxa"/>
              <w:left w:w="107" w:type="dxa"/>
              <w:bottom w:w="53" w:type="dxa"/>
              <w:right w:w="107" w:type="dxa"/>
            </w:tcMar>
            <w:vAlign w:val="center"/>
            <w:hideMark/>
          </w:tcPr>
          <w:p w:rsidR="00D55794" w:rsidRDefault="00D55794">
            <w:pPr>
              <w:pStyle w:val="a3"/>
              <w:spacing w:before="0" w:beforeAutospacing="0" w:after="0" w:afterAutospacing="0"/>
              <w:jc w:val="both"/>
              <w:rPr>
                <w:sz w:val="32"/>
                <w:szCs w:val="32"/>
              </w:rPr>
            </w:pPr>
            <w:r>
              <w:rPr>
                <w:sz w:val="32"/>
                <w:szCs w:val="32"/>
              </w:rPr>
              <w:t>99,8 %</w:t>
            </w:r>
          </w:p>
        </w:tc>
        <w:tc>
          <w:tcPr>
            <w:tcW w:w="1590" w:type="dxa"/>
            <w:tcBorders>
              <w:top w:val="single" w:sz="12" w:space="0" w:color="FFFFFF"/>
              <w:left w:val="single" w:sz="12" w:space="0" w:color="FFFFFF"/>
              <w:bottom w:val="single" w:sz="12" w:space="0" w:color="FFFFFF"/>
              <w:right w:val="single" w:sz="12" w:space="0" w:color="FFFFFF"/>
            </w:tcBorders>
            <w:tcMar>
              <w:top w:w="53" w:type="dxa"/>
              <w:left w:w="107" w:type="dxa"/>
              <w:bottom w:w="53" w:type="dxa"/>
              <w:right w:w="107" w:type="dxa"/>
            </w:tcMar>
            <w:vAlign w:val="center"/>
            <w:hideMark/>
          </w:tcPr>
          <w:p w:rsidR="00D55794" w:rsidRDefault="00D55794">
            <w:pPr>
              <w:pStyle w:val="a3"/>
              <w:spacing w:before="0" w:beforeAutospacing="0" w:after="0" w:afterAutospacing="0"/>
              <w:jc w:val="both"/>
              <w:rPr>
                <w:sz w:val="32"/>
                <w:szCs w:val="32"/>
              </w:rPr>
            </w:pPr>
            <w:r>
              <w:rPr>
                <w:sz w:val="32"/>
                <w:szCs w:val="32"/>
              </w:rPr>
              <w:t>64,6 %</w:t>
            </w:r>
          </w:p>
        </w:tc>
        <w:tc>
          <w:tcPr>
            <w:tcW w:w="1245" w:type="dxa"/>
            <w:tcBorders>
              <w:top w:val="single" w:sz="12" w:space="0" w:color="FFFFFF"/>
              <w:left w:val="single" w:sz="12" w:space="0" w:color="FFFFFF"/>
              <w:bottom w:val="single" w:sz="12" w:space="0" w:color="FFFFFF"/>
              <w:right w:val="single" w:sz="12" w:space="0" w:color="FFFFFF"/>
            </w:tcBorders>
            <w:tcMar>
              <w:top w:w="53" w:type="dxa"/>
              <w:left w:w="107" w:type="dxa"/>
              <w:bottom w:w="53" w:type="dxa"/>
              <w:right w:w="107" w:type="dxa"/>
            </w:tcMar>
            <w:vAlign w:val="center"/>
            <w:hideMark/>
          </w:tcPr>
          <w:p w:rsidR="00D55794" w:rsidRDefault="00D55794">
            <w:pPr>
              <w:pStyle w:val="a3"/>
              <w:spacing w:before="0" w:beforeAutospacing="0" w:after="0" w:afterAutospacing="0"/>
              <w:jc w:val="both"/>
              <w:rPr>
                <w:sz w:val="32"/>
                <w:szCs w:val="32"/>
              </w:rPr>
            </w:pPr>
            <w:r>
              <w:rPr>
                <w:sz w:val="32"/>
                <w:szCs w:val="32"/>
              </w:rPr>
              <w:t>61,5 %</w:t>
            </w:r>
          </w:p>
        </w:tc>
      </w:tr>
      <w:tr w:rsidR="00D55794" w:rsidTr="00D55794">
        <w:trPr>
          <w:tblCellSpacing w:w="0" w:type="dxa"/>
        </w:trPr>
        <w:tc>
          <w:tcPr>
            <w:tcW w:w="705" w:type="dxa"/>
            <w:tcBorders>
              <w:top w:val="single" w:sz="12" w:space="0" w:color="FFFFFF"/>
              <w:left w:val="single" w:sz="12" w:space="0" w:color="FFFFFF"/>
              <w:bottom w:val="single" w:sz="12" w:space="0" w:color="FFFFFF"/>
              <w:right w:val="single" w:sz="12" w:space="0" w:color="FFFFFF"/>
            </w:tcBorders>
            <w:tcMar>
              <w:top w:w="53" w:type="dxa"/>
              <w:left w:w="107" w:type="dxa"/>
              <w:bottom w:w="53" w:type="dxa"/>
              <w:right w:w="107" w:type="dxa"/>
            </w:tcMar>
            <w:vAlign w:val="center"/>
            <w:hideMark/>
          </w:tcPr>
          <w:p w:rsidR="00D55794" w:rsidRDefault="00D55794" w:rsidP="00D55794">
            <w:pPr>
              <w:numPr>
                <w:ilvl w:val="0"/>
                <w:numId w:val="30"/>
              </w:numPr>
              <w:spacing w:after="0" w:line="240" w:lineRule="auto"/>
              <w:ind w:left="0"/>
              <w:rPr>
                <w:sz w:val="24"/>
                <w:szCs w:val="24"/>
              </w:rPr>
            </w:pPr>
            <w:r>
              <w:t> </w:t>
            </w:r>
          </w:p>
        </w:tc>
        <w:tc>
          <w:tcPr>
            <w:tcW w:w="2835" w:type="dxa"/>
            <w:tcBorders>
              <w:top w:val="single" w:sz="12" w:space="0" w:color="FFFFFF"/>
              <w:left w:val="single" w:sz="12" w:space="0" w:color="FFFFFF"/>
              <w:bottom w:val="single" w:sz="12" w:space="0" w:color="FFFFFF"/>
              <w:right w:val="single" w:sz="12" w:space="0" w:color="FFFFFF"/>
            </w:tcBorders>
            <w:tcMar>
              <w:top w:w="53" w:type="dxa"/>
              <w:left w:w="107" w:type="dxa"/>
              <w:bottom w:w="53" w:type="dxa"/>
              <w:right w:w="107" w:type="dxa"/>
            </w:tcMar>
            <w:vAlign w:val="center"/>
            <w:hideMark/>
          </w:tcPr>
          <w:p w:rsidR="00D55794" w:rsidRDefault="00D55794">
            <w:pPr>
              <w:pStyle w:val="a3"/>
              <w:spacing w:before="0" w:beforeAutospacing="0" w:after="0" w:afterAutospacing="0"/>
              <w:jc w:val="both"/>
              <w:rPr>
                <w:sz w:val="32"/>
                <w:szCs w:val="32"/>
              </w:rPr>
            </w:pPr>
            <w:r>
              <w:rPr>
                <w:sz w:val="32"/>
                <w:szCs w:val="32"/>
              </w:rPr>
              <w:t>Дания</w:t>
            </w:r>
          </w:p>
        </w:tc>
        <w:tc>
          <w:tcPr>
            <w:tcW w:w="1845" w:type="dxa"/>
            <w:tcBorders>
              <w:top w:val="single" w:sz="12" w:space="0" w:color="FFFFFF"/>
              <w:left w:val="single" w:sz="12" w:space="0" w:color="FFFFFF"/>
              <w:bottom w:val="single" w:sz="12" w:space="0" w:color="FFFFFF"/>
              <w:right w:val="single" w:sz="12" w:space="0" w:color="FFFFFF"/>
            </w:tcBorders>
            <w:tcMar>
              <w:top w:w="53" w:type="dxa"/>
              <w:left w:w="107" w:type="dxa"/>
              <w:bottom w:w="53" w:type="dxa"/>
              <w:right w:w="107" w:type="dxa"/>
            </w:tcMar>
            <w:vAlign w:val="center"/>
            <w:hideMark/>
          </w:tcPr>
          <w:p w:rsidR="00D55794" w:rsidRDefault="00D55794">
            <w:pPr>
              <w:pStyle w:val="a3"/>
              <w:spacing w:before="0" w:beforeAutospacing="0" w:after="0" w:afterAutospacing="0"/>
              <w:jc w:val="both"/>
              <w:rPr>
                <w:sz w:val="32"/>
                <w:szCs w:val="32"/>
              </w:rPr>
            </w:pPr>
            <w:r>
              <w:rPr>
                <w:sz w:val="32"/>
                <w:szCs w:val="32"/>
              </w:rPr>
              <w:t>217256</w:t>
            </w:r>
          </w:p>
        </w:tc>
        <w:tc>
          <w:tcPr>
            <w:tcW w:w="1980" w:type="dxa"/>
            <w:tcBorders>
              <w:top w:val="single" w:sz="12" w:space="0" w:color="FFFFFF"/>
              <w:left w:val="single" w:sz="12" w:space="0" w:color="FFFFFF"/>
              <w:bottom w:val="single" w:sz="12" w:space="0" w:color="FFFFFF"/>
              <w:right w:val="single" w:sz="12" w:space="0" w:color="FFFFFF"/>
            </w:tcBorders>
            <w:tcMar>
              <w:top w:w="53" w:type="dxa"/>
              <w:left w:w="107" w:type="dxa"/>
              <w:bottom w:w="53" w:type="dxa"/>
              <w:right w:w="107" w:type="dxa"/>
            </w:tcMar>
            <w:vAlign w:val="center"/>
            <w:hideMark/>
          </w:tcPr>
          <w:p w:rsidR="00D55794" w:rsidRDefault="00D55794">
            <w:pPr>
              <w:pStyle w:val="a3"/>
              <w:spacing w:before="0" w:beforeAutospacing="0" w:after="0" w:afterAutospacing="0"/>
              <w:jc w:val="both"/>
              <w:rPr>
                <w:sz w:val="32"/>
                <w:szCs w:val="32"/>
              </w:rPr>
            </w:pPr>
            <w:r>
              <w:rPr>
                <w:sz w:val="32"/>
                <w:szCs w:val="32"/>
              </w:rPr>
              <w:t>99,7 %</w:t>
            </w:r>
          </w:p>
        </w:tc>
        <w:tc>
          <w:tcPr>
            <w:tcW w:w="1590" w:type="dxa"/>
            <w:tcBorders>
              <w:top w:val="single" w:sz="12" w:space="0" w:color="FFFFFF"/>
              <w:left w:val="single" w:sz="12" w:space="0" w:color="FFFFFF"/>
              <w:bottom w:val="single" w:sz="12" w:space="0" w:color="FFFFFF"/>
              <w:right w:val="single" w:sz="12" w:space="0" w:color="FFFFFF"/>
            </w:tcBorders>
            <w:tcMar>
              <w:top w:w="53" w:type="dxa"/>
              <w:left w:w="107" w:type="dxa"/>
              <w:bottom w:w="53" w:type="dxa"/>
              <w:right w:w="107" w:type="dxa"/>
            </w:tcMar>
            <w:vAlign w:val="center"/>
            <w:hideMark/>
          </w:tcPr>
          <w:p w:rsidR="00D55794" w:rsidRDefault="00D55794">
            <w:pPr>
              <w:pStyle w:val="a3"/>
              <w:spacing w:before="0" w:beforeAutospacing="0" w:after="0" w:afterAutospacing="0"/>
              <w:jc w:val="both"/>
              <w:rPr>
                <w:sz w:val="32"/>
                <w:szCs w:val="32"/>
              </w:rPr>
            </w:pPr>
            <w:r>
              <w:rPr>
                <w:sz w:val="32"/>
                <w:szCs w:val="32"/>
              </w:rPr>
              <w:t>65,4 %</w:t>
            </w:r>
          </w:p>
        </w:tc>
        <w:tc>
          <w:tcPr>
            <w:tcW w:w="1245" w:type="dxa"/>
            <w:tcBorders>
              <w:top w:val="single" w:sz="12" w:space="0" w:color="FFFFFF"/>
              <w:left w:val="single" w:sz="12" w:space="0" w:color="FFFFFF"/>
              <w:bottom w:val="single" w:sz="12" w:space="0" w:color="FFFFFF"/>
              <w:right w:val="single" w:sz="12" w:space="0" w:color="FFFFFF"/>
            </w:tcBorders>
            <w:tcMar>
              <w:top w:w="53" w:type="dxa"/>
              <w:left w:w="107" w:type="dxa"/>
              <w:bottom w:w="53" w:type="dxa"/>
              <w:right w:w="107" w:type="dxa"/>
            </w:tcMar>
            <w:vAlign w:val="center"/>
            <w:hideMark/>
          </w:tcPr>
          <w:p w:rsidR="00D55794" w:rsidRDefault="00D55794">
            <w:pPr>
              <w:pStyle w:val="a3"/>
              <w:spacing w:before="0" w:beforeAutospacing="0" w:after="0" w:afterAutospacing="0"/>
              <w:jc w:val="both"/>
              <w:rPr>
                <w:sz w:val="32"/>
                <w:szCs w:val="32"/>
              </w:rPr>
            </w:pPr>
            <w:r>
              <w:rPr>
                <w:sz w:val="32"/>
                <w:szCs w:val="32"/>
              </w:rPr>
              <w:t>60,9 %</w:t>
            </w:r>
          </w:p>
        </w:tc>
      </w:tr>
      <w:tr w:rsidR="00D55794" w:rsidTr="00D55794">
        <w:trPr>
          <w:tblCellSpacing w:w="0" w:type="dxa"/>
        </w:trPr>
        <w:tc>
          <w:tcPr>
            <w:tcW w:w="705" w:type="dxa"/>
            <w:tcBorders>
              <w:top w:val="single" w:sz="12" w:space="0" w:color="FFFFFF"/>
              <w:left w:val="single" w:sz="12" w:space="0" w:color="FFFFFF"/>
              <w:bottom w:val="single" w:sz="12" w:space="0" w:color="FFFFFF"/>
              <w:right w:val="single" w:sz="12" w:space="0" w:color="FFFFFF"/>
            </w:tcBorders>
            <w:tcMar>
              <w:top w:w="53" w:type="dxa"/>
              <w:left w:w="107" w:type="dxa"/>
              <w:bottom w:w="53" w:type="dxa"/>
              <w:right w:w="107" w:type="dxa"/>
            </w:tcMar>
            <w:vAlign w:val="center"/>
            <w:hideMark/>
          </w:tcPr>
          <w:p w:rsidR="00D55794" w:rsidRDefault="00D55794" w:rsidP="00D55794">
            <w:pPr>
              <w:numPr>
                <w:ilvl w:val="0"/>
                <w:numId w:val="31"/>
              </w:numPr>
              <w:spacing w:after="0" w:line="240" w:lineRule="auto"/>
              <w:ind w:left="0"/>
              <w:rPr>
                <w:sz w:val="24"/>
                <w:szCs w:val="24"/>
              </w:rPr>
            </w:pPr>
            <w:r>
              <w:t> </w:t>
            </w:r>
          </w:p>
        </w:tc>
        <w:tc>
          <w:tcPr>
            <w:tcW w:w="2835" w:type="dxa"/>
            <w:tcBorders>
              <w:top w:val="single" w:sz="12" w:space="0" w:color="FFFFFF"/>
              <w:left w:val="single" w:sz="12" w:space="0" w:color="FFFFFF"/>
              <w:bottom w:val="single" w:sz="12" w:space="0" w:color="FFFFFF"/>
              <w:right w:val="single" w:sz="12" w:space="0" w:color="FFFFFF"/>
            </w:tcBorders>
            <w:tcMar>
              <w:top w:w="53" w:type="dxa"/>
              <w:left w:w="107" w:type="dxa"/>
              <w:bottom w:w="53" w:type="dxa"/>
              <w:right w:w="107" w:type="dxa"/>
            </w:tcMar>
            <w:vAlign w:val="center"/>
            <w:hideMark/>
          </w:tcPr>
          <w:p w:rsidR="00D55794" w:rsidRDefault="00D55794">
            <w:pPr>
              <w:pStyle w:val="a3"/>
              <w:spacing w:before="0" w:beforeAutospacing="0" w:after="0" w:afterAutospacing="0"/>
              <w:jc w:val="both"/>
              <w:rPr>
                <w:sz w:val="32"/>
                <w:szCs w:val="32"/>
              </w:rPr>
            </w:pPr>
            <w:r>
              <w:rPr>
                <w:rStyle w:val="a6"/>
                <w:b/>
                <w:bCs/>
                <w:sz w:val="32"/>
                <w:szCs w:val="32"/>
              </w:rPr>
              <w:t>Сингапур (не входит в ОЭСР)</w:t>
            </w:r>
          </w:p>
        </w:tc>
        <w:tc>
          <w:tcPr>
            <w:tcW w:w="1845" w:type="dxa"/>
            <w:tcBorders>
              <w:top w:val="single" w:sz="12" w:space="0" w:color="FFFFFF"/>
              <w:left w:val="single" w:sz="12" w:space="0" w:color="FFFFFF"/>
              <w:bottom w:val="single" w:sz="12" w:space="0" w:color="FFFFFF"/>
              <w:right w:val="single" w:sz="12" w:space="0" w:color="FFFFFF"/>
            </w:tcBorders>
            <w:tcMar>
              <w:top w:w="53" w:type="dxa"/>
              <w:left w:w="107" w:type="dxa"/>
              <w:bottom w:w="53" w:type="dxa"/>
              <w:right w:w="107" w:type="dxa"/>
            </w:tcMar>
            <w:vAlign w:val="center"/>
            <w:hideMark/>
          </w:tcPr>
          <w:p w:rsidR="00D55794" w:rsidRDefault="00D55794">
            <w:pPr>
              <w:pStyle w:val="a3"/>
              <w:spacing w:before="0" w:beforeAutospacing="0" w:after="0" w:afterAutospacing="0"/>
              <w:jc w:val="both"/>
              <w:rPr>
                <w:sz w:val="32"/>
                <w:szCs w:val="32"/>
              </w:rPr>
            </w:pPr>
            <w:r>
              <w:rPr>
                <w:sz w:val="32"/>
                <w:szCs w:val="32"/>
              </w:rPr>
              <w:t>216900</w:t>
            </w:r>
          </w:p>
        </w:tc>
        <w:tc>
          <w:tcPr>
            <w:tcW w:w="1980" w:type="dxa"/>
            <w:tcBorders>
              <w:top w:val="single" w:sz="12" w:space="0" w:color="FFFFFF"/>
              <w:left w:val="single" w:sz="12" w:space="0" w:color="FFFFFF"/>
              <w:bottom w:val="single" w:sz="12" w:space="0" w:color="FFFFFF"/>
              <w:right w:val="single" w:sz="12" w:space="0" w:color="FFFFFF"/>
            </w:tcBorders>
            <w:tcMar>
              <w:top w:w="53" w:type="dxa"/>
              <w:left w:w="107" w:type="dxa"/>
              <w:bottom w:w="53" w:type="dxa"/>
              <w:right w:w="107" w:type="dxa"/>
            </w:tcMar>
            <w:vAlign w:val="center"/>
            <w:hideMark/>
          </w:tcPr>
          <w:p w:rsidR="00D55794" w:rsidRDefault="00D55794">
            <w:pPr>
              <w:pStyle w:val="a3"/>
              <w:spacing w:before="0" w:beforeAutospacing="0" w:after="0" w:afterAutospacing="0"/>
              <w:jc w:val="both"/>
              <w:rPr>
                <w:sz w:val="32"/>
                <w:szCs w:val="32"/>
              </w:rPr>
            </w:pPr>
            <w:r>
              <w:rPr>
                <w:sz w:val="32"/>
                <w:szCs w:val="32"/>
              </w:rPr>
              <w:t>99,0%</w:t>
            </w:r>
          </w:p>
        </w:tc>
        <w:tc>
          <w:tcPr>
            <w:tcW w:w="1590" w:type="dxa"/>
            <w:tcBorders>
              <w:top w:val="single" w:sz="12" w:space="0" w:color="FFFFFF"/>
              <w:left w:val="single" w:sz="12" w:space="0" w:color="FFFFFF"/>
              <w:bottom w:val="single" w:sz="12" w:space="0" w:color="FFFFFF"/>
              <w:right w:val="single" w:sz="12" w:space="0" w:color="FFFFFF"/>
            </w:tcBorders>
            <w:tcMar>
              <w:top w:w="53" w:type="dxa"/>
              <w:left w:w="107" w:type="dxa"/>
              <w:bottom w:w="53" w:type="dxa"/>
              <w:right w:w="107" w:type="dxa"/>
            </w:tcMar>
            <w:vAlign w:val="center"/>
            <w:hideMark/>
          </w:tcPr>
          <w:p w:rsidR="00D55794" w:rsidRDefault="00D55794">
            <w:pPr>
              <w:pStyle w:val="a3"/>
              <w:spacing w:before="0" w:beforeAutospacing="0" w:after="0" w:afterAutospacing="0"/>
              <w:jc w:val="both"/>
              <w:rPr>
                <w:sz w:val="32"/>
                <w:szCs w:val="32"/>
              </w:rPr>
            </w:pPr>
            <w:r>
              <w:rPr>
                <w:sz w:val="32"/>
                <w:szCs w:val="32"/>
              </w:rPr>
              <w:t>65%</w:t>
            </w:r>
          </w:p>
        </w:tc>
        <w:tc>
          <w:tcPr>
            <w:tcW w:w="1245" w:type="dxa"/>
            <w:tcBorders>
              <w:top w:val="single" w:sz="12" w:space="0" w:color="FFFFFF"/>
              <w:left w:val="single" w:sz="12" w:space="0" w:color="FFFFFF"/>
              <w:bottom w:val="single" w:sz="12" w:space="0" w:color="FFFFFF"/>
              <w:right w:val="single" w:sz="12" w:space="0" w:color="FFFFFF"/>
            </w:tcBorders>
            <w:tcMar>
              <w:top w:w="53" w:type="dxa"/>
              <w:left w:w="107" w:type="dxa"/>
              <w:bottom w:w="53" w:type="dxa"/>
              <w:right w:w="107" w:type="dxa"/>
            </w:tcMar>
            <w:vAlign w:val="center"/>
            <w:hideMark/>
          </w:tcPr>
          <w:p w:rsidR="00D55794" w:rsidRDefault="00D55794">
            <w:pPr>
              <w:pStyle w:val="a3"/>
              <w:spacing w:before="0" w:beforeAutospacing="0" w:after="0" w:afterAutospacing="0"/>
              <w:jc w:val="both"/>
              <w:rPr>
                <w:sz w:val="32"/>
                <w:szCs w:val="32"/>
              </w:rPr>
            </w:pPr>
            <w:r>
              <w:rPr>
                <w:sz w:val="32"/>
                <w:szCs w:val="32"/>
              </w:rPr>
              <w:t>47%</w:t>
            </w:r>
          </w:p>
        </w:tc>
      </w:tr>
      <w:tr w:rsidR="00D55794" w:rsidTr="00D55794">
        <w:trPr>
          <w:tblCellSpacing w:w="0" w:type="dxa"/>
        </w:trPr>
        <w:tc>
          <w:tcPr>
            <w:tcW w:w="705" w:type="dxa"/>
            <w:tcBorders>
              <w:top w:val="single" w:sz="12" w:space="0" w:color="FFFFFF"/>
              <w:left w:val="single" w:sz="12" w:space="0" w:color="FFFFFF"/>
              <w:bottom w:val="single" w:sz="12" w:space="0" w:color="FFFFFF"/>
              <w:right w:val="single" w:sz="12" w:space="0" w:color="FFFFFF"/>
            </w:tcBorders>
            <w:tcMar>
              <w:top w:w="53" w:type="dxa"/>
              <w:left w:w="107" w:type="dxa"/>
              <w:bottom w:w="53" w:type="dxa"/>
              <w:right w:w="107" w:type="dxa"/>
            </w:tcMar>
            <w:vAlign w:val="center"/>
            <w:hideMark/>
          </w:tcPr>
          <w:p w:rsidR="00D55794" w:rsidRDefault="00D55794" w:rsidP="00D55794">
            <w:pPr>
              <w:numPr>
                <w:ilvl w:val="0"/>
                <w:numId w:val="32"/>
              </w:numPr>
              <w:spacing w:after="0" w:line="240" w:lineRule="auto"/>
              <w:ind w:left="0"/>
              <w:rPr>
                <w:sz w:val="24"/>
                <w:szCs w:val="24"/>
              </w:rPr>
            </w:pPr>
            <w:r>
              <w:t> </w:t>
            </w:r>
          </w:p>
        </w:tc>
        <w:tc>
          <w:tcPr>
            <w:tcW w:w="2835" w:type="dxa"/>
            <w:tcBorders>
              <w:top w:val="single" w:sz="12" w:space="0" w:color="FFFFFF"/>
              <w:left w:val="single" w:sz="12" w:space="0" w:color="FFFFFF"/>
              <w:bottom w:val="single" w:sz="12" w:space="0" w:color="FFFFFF"/>
              <w:right w:val="single" w:sz="12" w:space="0" w:color="FFFFFF"/>
            </w:tcBorders>
            <w:tcMar>
              <w:top w:w="53" w:type="dxa"/>
              <w:left w:w="107" w:type="dxa"/>
              <w:bottom w:w="53" w:type="dxa"/>
              <w:right w:w="107" w:type="dxa"/>
            </w:tcMar>
            <w:vAlign w:val="center"/>
            <w:hideMark/>
          </w:tcPr>
          <w:p w:rsidR="00D55794" w:rsidRDefault="00D55794">
            <w:pPr>
              <w:pStyle w:val="a3"/>
              <w:spacing w:before="0" w:beforeAutospacing="0" w:after="0" w:afterAutospacing="0"/>
              <w:jc w:val="both"/>
              <w:rPr>
                <w:sz w:val="32"/>
                <w:szCs w:val="32"/>
              </w:rPr>
            </w:pPr>
            <w:r>
              <w:rPr>
                <w:sz w:val="32"/>
                <w:szCs w:val="32"/>
              </w:rPr>
              <w:t>Ирландия</w:t>
            </w:r>
          </w:p>
        </w:tc>
        <w:tc>
          <w:tcPr>
            <w:tcW w:w="1845" w:type="dxa"/>
            <w:tcBorders>
              <w:top w:val="single" w:sz="12" w:space="0" w:color="FFFFFF"/>
              <w:left w:val="single" w:sz="12" w:space="0" w:color="FFFFFF"/>
              <w:bottom w:val="single" w:sz="12" w:space="0" w:color="FFFFFF"/>
              <w:right w:val="single" w:sz="12" w:space="0" w:color="FFFFFF"/>
            </w:tcBorders>
            <w:tcMar>
              <w:top w:w="53" w:type="dxa"/>
              <w:left w:w="107" w:type="dxa"/>
              <w:bottom w:w="53" w:type="dxa"/>
              <w:right w:w="107" w:type="dxa"/>
            </w:tcMar>
            <w:vAlign w:val="center"/>
            <w:hideMark/>
          </w:tcPr>
          <w:p w:rsidR="00D55794" w:rsidRDefault="00D55794">
            <w:pPr>
              <w:pStyle w:val="a3"/>
              <w:spacing w:before="0" w:beforeAutospacing="0" w:after="0" w:afterAutospacing="0"/>
              <w:jc w:val="both"/>
              <w:rPr>
                <w:sz w:val="32"/>
                <w:szCs w:val="32"/>
              </w:rPr>
            </w:pPr>
            <w:r>
              <w:rPr>
                <w:sz w:val="32"/>
                <w:szCs w:val="32"/>
              </w:rPr>
              <w:t>163711</w:t>
            </w:r>
          </w:p>
        </w:tc>
        <w:tc>
          <w:tcPr>
            <w:tcW w:w="1980" w:type="dxa"/>
            <w:tcBorders>
              <w:top w:val="single" w:sz="12" w:space="0" w:color="FFFFFF"/>
              <w:left w:val="single" w:sz="12" w:space="0" w:color="FFFFFF"/>
              <w:bottom w:val="single" w:sz="12" w:space="0" w:color="FFFFFF"/>
              <w:right w:val="single" w:sz="12" w:space="0" w:color="FFFFFF"/>
            </w:tcBorders>
            <w:tcMar>
              <w:top w:w="53" w:type="dxa"/>
              <w:left w:w="107" w:type="dxa"/>
              <w:bottom w:w="53" w:type="dxa"/>
              <w:right w:w="107" w:type="dxa"/>
            </w:tcMar>
            <w:vAlign w:val="center"/>
            <w:hideMark/>
          </w:tcPr>
          <w:p w:rsidR="00D55794" w:rsidRDefault="00D55794">
            <w:pPr>
              <w:pStyle w:val="a3"/>
              <w:spacing w:before="0" w:beforeAutospacing="0" w:after="0" w:afterAutospacing="0"/>
              <w:jc w:val="both"/>
              <w:rPr>
                <w:sz w:val="32"/>
                <w:szCs w:val="32"/>
              </w:rPr>
            </w:pPr>
            <w:r>
              <w:rPr>
                <w:sz w:val="32"/>
                <w:szCs w:val="32"/>
              </w:rPr>
              <w:t>99,7 %</w:t>
            </w:r>
          </w:p>
        </w:tc>
        <w:tc>
          <w:tcPr>
            <w:tcW w:w="1590" w:type="dxa"/>
            <w:tcBorders>
              <w:top w:val="single" w:sz="12" w:space="0" w:color="FFFFFF"/>
              <w:left w:val="single" w:sz="12" w:space="0" w:color="FFFFFF"/>
              <w:bottom w:val="single" w:sz="12" w:space="0" w:color="FFFFFF"/>
              <w:right w:val="single" w:sz="12" w:space="0" w:color="FFFFFF"/>
            </w:tcBorders>
            <w:tcMar>
              <w:top w:w="53" w:type="dxa"/>
              <w:left w:w="107" w:type="dxa"/>
              <w:bottom w:w="53" w:type="dxa"/>
              <w:right w:w="107" w:type="dxa"/>
            </w:tcMar>
            <w:vAlign w:val="center"/>
            <w:hideMark/>
          </w:tcPr>
          <w:p w:rsidR="00D55794" w:rsidRDefault="00D55794">
            <w:pPr>
              <w:pStyle w:val="a3"/>
              <w:spacing w:before="0" w:beforeAutospacing="0" w:after="0" w:afterAutospacing="0"/>
              <w:jc w:val="both"/>
              <w:rPr>
                <w:sz w:val="32"/>
                <w:szCs w:val="32"/>
              </w:rPr>
            </w:pPr>
            <w:r>
              <w:rPr>
                <w:sz w:val="32"/>
                <w:szCs w:val="32"/>
              </w:rPr>
              <w:t>71,0 %</w:t>
            </w:r>
          </w:p>
        </w:tc>
        <w:tc>
          <w:tcPr>
            <w:tcW w:w="1245" w:type="dxa"/>
            <w:tcBorders>
              <w:top w:val="single" w:sz="12" w:space="0" w:color="FFFFFF"/>
              <w:left w:val="single" w:sz="12" w:space="0" w:color="FFFFFF"/>
              <w:bottom w:val="single" w:sz="12" w:space="0" w:color="FFFFFF"/>
              <w:right w:val="single" w:sz="12" w:space="0" w:color="FFFFFF"/>
            </w:tcBorders>
            <w:tcMar>
              <w:top w:w="53" w:type="dxa"/>
              <w:left w:w="107" w:type="dxa"/>
              <w:bottom w:w="53" w:type="dxa"/>
              <w:right w:w="107" w:type="dxa"/>
            </w:tcMar>
            <w:vAlign w:val="center"/>
            <w:hideMark/>
          </w:tcPr>
          <w:p w:rsidR="00D55794" w:rsidRDefault="00D55794">
            <w:pPr>
              <w:pStyle w:val="a3"/>
              <w:spacing w:before="0" w:beforeAutospacing="0" w:after="0" w:afterAutospacing="0"/>
              <w:jc w:val="both"/>
              <w:rPr>
                <w:sz w:val="32"/>
                <w:szCs w:val="32"/>
              </w:rPr>
            </w:pPr>
            <w:r>
              <w:rPr>
                <w:sz w:val="32"/>
                <w:szCs w:val="32"/>
              </w:rPr>
              <w:t>47,3 %</w:t>
            </w:r>
          </w:p>
        </w:tc>
      </w:tr>
      <w:tr w:rsidR="00D55794" w:rsidTr="00D55794">
        <w:trPr>
          <w:tblCellSpacing w:w="0" w:type="dxa"/>
        </w:trPr>
        <w:tc>
          <w:tcPr>
            <w:tcW w:w="705" w:type="dxa"/>
            <w:tcBorders>
              <w:top w:val="single" w:sz="12" w:space="0" w:color="FFFFFF"/>
              <w:left w:val="single" w:sz="12" w:space="0" w:color="FFFFFF"/>
              <w:bottom w:val="single" w:sz="12" w:space="0" w:color="FFFFFF"/>
              <w:right w:val="single" w:sz="12" w:space="0" w:color="FFFFFF"/>
            </w:tcBorders>
            <w:tcMar>
              <w:top w:w="53" w:type="dxa"/>
              <w:left w:w="107" w:type="dxa"/>
              <w:bottom w:w="53" w:type="dxa"/>
              <w:right w:w="107" w:type="dxa"/>
            </w:tcMar>
            <w:vAlign w:val="center"/>
            <w:hideMark/>
          </w:tcPr>
          <w:p w:rsidR="00D55794" w:rsidRDefault="00D55794" w:rsidP="00D55794">
            <w:pPr>
              <w:numPr>
                <w:ilvl w:val="0"/>
                <w:numId w:val="33"/>
              </w:numPr>
              <w:spacing w:after="0" w:line="240" w:lineRule="auto"/>
              <w:ind w:left="0"/>
              <w:rPr>
                <w:sz w:val="24"/>
                <w:szCs w:val="24"/>
              </w:rPr>
            </w:pPr>
            <w:r>
              <w:t> </w:t>
            </w:r>
          </w:p>
        </w:tc>
        <w:tc>
          <w:tcPr>
            <w:tcW w:w="2835" w:type="dxa"/>
            <w:tcBorders>
              <w:top w:val="single" w:sz="12" w:space="0" w:color="FFFFFF"/>
              <w:left w:val="single" w:sz="12" w:space="0" w:color="FFFFFF"/>
              <w:bottom w:val="single" w:sz="12" w:space="0" w:color="FFFFFF"/>
              <w:right w:val="single" w:sz="12" w:space="0" w:color="FFFFFF"/>
            </w:tcBorders>
            <w:tcMar>
              <w:top w:w="53" w:type="dxa"/>
              <w:left w:w="107" w:type="dxa"/>
              <w:bottom w:w="53" w:type="dxa"/>
              <w:right w:w="107" w:type="dxa"/>
            </w:tcMar>
            <w:vAlign w:val="center"/>
            <w:hideMark/>
          </w:tcPr>
          <w:p w:rsidR="00D55794" w:rsidRDefault="00D55794">
            <w:pPr>
              <w:pStyle w:val="a3"/>
              <w:spacing w:before="0" w:beforeAutospacing="0" w:after="0" w:afterAutospacing="0"/>
              <w:jc w:val="both"/>
              <w:rPr>
                <w:sz w:val="32"/>
                <w:szCs w:val="32"/>
              </w:rPr>
            </w:pPr>
            <w:r>
              <w:rPr>
                <w:sz w:val="32"/>
                <w:szCs w:val="32"/>
              </w:rPr>
              <w:t>Словения</w:t>
            </w:r>
          </w:p>
        </w:tc>
        <w:tc>
          <w:tcPr>
            <w:tcW w:w="1845" w:type="dxa"/>
            <w:tcBorders>
              <w:top w:val="single" w:sz="12" w:space="0" w:color="FFFFFF"/>
              <w:left w:val="single" w:sz="12" w:space="0" w:color="FFFFFF"/>
              <w:bottom w:val="single" w:sz="12" w:space="0" w:color="FFFFFF"/>
              <w:right w:val="single" w:sz="12" w:space="0" w:color="FFFFFF"/>
            </w:tcBorders>
            <w:tcMar>
              <w:top w:w="53" w:type="dxa"/>
              <w:left w:w="107" w:type="dxa"/>
              <w:bottom w:w="53" w:type="dxa"/>
              <w:right w:w="107" w:type="dxa"/>
            </w:tcMar>
            <w:vAlign w:val="center"/>
            <w:hideMark/>
          </w:tcPr>
          <w:p w:rsidR="00D55794" w:rsidRDefault="00D55794">
            <w:pPr>
              <w:pStyle w:val="a3"/>
              <w:spacing w:before="0" w:beforeAutospacing="0" w:after="0" w:afterAutospacing="0"/>
              <w:jc w:val="both"/>
              <w:rPr>
                <w:sz w:val="32"/>
                <w:szCs w:val="32"/>
              </w:rPr>
            </w:pPr>
            <w:r>
              <w:rPr>
                <w:sz w:val="32"/>
                <w:szCs w:val="32"/>
              </w:rPr>
              <w:t>131310</w:t>
            </w:r>
          </w:p>
        </w:tc>
        <w:tc>
          <w:tcPr>
            <w:tcW w:w="1980" w:type="dxa"/>
            <w:tcBorders>
              <w:top w:val="single" w:sz="12" w:space="0" w:color="FFFFFF"/>
              <w:left w:val="single" w:sz="12" w:space="0" w:color="FFFFFF"/>
              <w:bottom w:val="single" w:sz="12" w:space="0" w:color="FFFFFF"/>
              <w:right w:val="single" w:sz="12" w:space="0" w:color="FFFFFF"/>
            </w:tcBorders>
            <w:tcMar>
              <w:top w:w="53" w:type="dxa"/>
              <w:left w:w="107" w:type="dxa"/>
              <w:bottom w:w="53" w:type="dxa"/>
              <w:right w:w="107" w:type="dxa"/>
            </w:tcMar>
            <w:vAlign w:val="center"/>
            <w:hideMark/>
          </w:tcPr>
          <w:p w:rsidR="00D55794" w:rsidRDefault="00D55794">
            <w:pPr>
              <w:pStyle w:val="a3"/>
              <w:spacing w:before="0" w:beforeAutospacing="0" w:after="0" w:afterAutospacing="0"/>
              <w:jc w:val="both"/>
              <w:rPr>
                <w:sz w:val="32"/>
                <w:szCs w:val="32"/>
              </w:rPr>
            </w:pPr>
            <w:r>
              <w:rPr>
                <w:sz w:val="32"/>
                <w:szCs w:val="32"/>
              </w:rPr>
              <w:t>99,8 %</w:t>
            </w:r>
          </w:p>
        </w:tc>
        <w:tc>
          <w:tcPr>
            <w:tcW w:w="1590" w:type="dxa"/>
            <w:tcBorders>
              <w:top w:val="single" w:sz="12" w:space="0" w:color="FFFFFF"/>
              <w:left w:val="single" w:sz="12" w:space="0" w:color="FFFFFF"/>
              <w:bottom w:val="single" w:sz="12" w:space="0" w:color="FFFFFF"/>
              <w:right w:val="single" w:sz="12" w:space="0" w:color="FFFFFF"/>
            </w:tcBorders>
            <w:tcMar>
              <w:top w:w="53" w:type="dxa"/>
              <w:left w:w="107" w:type="dxa"/>
              <w:bottom w:w="53" w:type="dxa"/>
              <w:right w:w="107" w:type="dxa"/>
            </w:tcMar>
            <w:vAlign w:val="center"/>
            <w:hideMark/>
          </w:tcPr>
          <w:p w:rsidR="00D55794" w:rsidRDefault="00D55794">
            <w:pPr>
              <w:pStyle w:val="a3"/>
              <w:spacing w:before="0" w:beforeAutospacing="0" w:after="0" w:afterAutospacing="0"/>
              <w:jc w:val="both"/>
              <w:rPr>
                <w:sz w:val="32"/>
                <w:szCs w:val="32"/>
              </w:rPr>
            </w:pPr>
            <w:r>
              <w:rPr>
                <w:sz w:val="32"/>
                <w:szCs w:val="32"/>
              </w:rPr>
              <w:t>72,2 %</w:t>
            </w:r>
          </w:p>
        </w:tc>
        <w:tc>
          <w:tcPr>
            <w:tcW w:w="1245" w:type="dxa"/>
            <w:tcBorders>
              <w:top w:val="single" w:sz="12" w:space="0" w:color="FFFFFF"/>
              <w:left w:val="single" w:sz="12" w:space="0" w:color="FFFFFF"/>
              <w:bottom w:val="single" w:sz="12" w:space="0" w:color="FFFFFF"/>
              <w:right w:val="single" w:sz="12" w:space="0" w:color="FFFFFF"/>
            </w:tcBorders>
            <w:tcMar>
              <w:top w:w="53" w:type="dxa"/>
              <w:left w:w="107" w:type="dxa"/>
              <w:bottom w:w="53" w:type="dxa"/>
              <w:right w:w="107" w:type="dxa"/>
            </w:tcMar>
            <w:vAlign w:val="center"/>
            <w:hideMark/>
          </w:tcPr>
          <w:p w:rsidR="00D55794" w:rsidRDefault="00D55794">
            <w:pPr>
              <w:pStyle w:val="a3"/>
              <w:spacing w:before="0" w:beforeAutospacing="0" w:after="0" w:afterAutospacing="0"/>
              <w:jc w:val="both"/>
              <w:rPr>
                <w:sz w:val="32"/>
                <w:szCs w:val="32"/>
              </w:rPr>
            </w:pPr>
            <w:r>
              <w:rPr>
                <w:sz w:val="32"/>
                <w:szCs w:val="32"/>
              </w:rPr>
              <w:t>62,6 %</w:t>
            </w:r>
          </w:p>
        </w:tc>
      </w:tr>
      <w:tr w:rsidR="00D55794" w:rsidTr="00D55794">
        <w:trPr>
          <w:tblCellSpacing w:w="0" w:type="dxa"/>
        </w:trPr>
        <w:tc>
          <w:tcPr>
            <w:tcW w:w="705" w:type="dxa"/>
            <w:tcBorders>
              <w:top w:val="single" w:sz="12" w:space="0" w:color="FFFFFF"/>
              <w:left w:val="single" w:sz="12" w:space="0" w:color="FFFFFF"/>
              <w:bottom w:val="single" w:sz="12" w:space="0" w:color="FFFFFF"/>
              <w:right w:val="single" w:sz="12" w:space="0" w:color="FFFFFF"/>
            </w:tcBorders>
            <w:tcMar>
              <w:top w:w="53" w:type="dxa"/>
              <w:left w:w="107" w:type="dxa"/>
              <w:bottom w:w="53" w:type="dxa"/>
              <w:right w:w="107" w:type="dxa"/>
            </w:tcMar>
            <w:vAlign w:val="center"/>
            <w:hideMark/>
          </w:tcPr>
          <w:p w:rsidR="00D55794" w:rsidRDefault="00D55794" w:rsidP="00D55794">
            <w:pPr>
              <w:numPr>
                <w:ilvl w:val="0"/>
                <w:numId w:val="34"/>
              </w:numPr>
              <w:spacing w:after="0" w:line="240" w:lineRule="auto"/>
              <w:ind w:left="0"/>
              <w:rPr>
                <w:sz w:val="24"/>
                <w:szCs w:val="24"/>
              </w:rPr>
            </w:pPr>
            <w:r>
              <w:t> </w:t>
            </w:r>
          </w:p>
        </w:tc>
        <w:tc>
          <w:tcPr>
            <w:tcW w:w="2835" w:type="dxa"/>
            <w:tcBorders>
              <w:top w:val="single" w:sz="12" w:space="0" w:color="FFFFFF"/>
              <w:left w:val="single" w:sz="12" w:space="0" w:color="FFFFFF"/>
              <w:bottom w:val="single" w:sz="12" w:space="0" w:color="FFFFFF"/>
              <w:right w:val="single" w:sz="12" w:space="0" w:color="FFFFFF"/>
            </w:tcBorders>
            <w:tcMar>
              <w:top w:w="53" w:type="dxa"/>
              <w:left w:w="107" w:type="dxa"/>
              <w:bottom w:w="53" w:type="dxa"/>
              <w:right w:w="107" w:type="dxa"/>
            </w:tcMar>
            <w:vAlign w:val="center"/>
            <w:hideMark/>
          </w:tcPr>
          <w:p w:rsidR="00D55794" w:rsidRDefault="00D55794">
            <w:pPr>
              <w:pStyle w:val="a3"/>
              <w:spacing w:before="0" w:beforeAutospacing="0" w:after="0" w:afterAutospacing="0"/>
              <w:jc w:val="both"/>
              <w:rPr>
                <w:sz w:val="32"/>
                <w:szCs w:val="32"/>
              </w:rPr>
            </w:pPr>
            <w:r>
              <w:rPr>
                <w:sz w:val="32"/>
                <w:szCs w:val="32"/>
              </w:rPr>
              <w:t>Латвия</w:t>
            </w:r>
          </w:p>
        </w:tc>
        <w:tc>
          <w:tcPr>
            <w:tcW w:w="1845" w:type="dxa"/>
            <w:tcBorders>
              <w:top w:val="single" w:sz="12" w:space="0" w:color="FFFFFF"/>
              <w:left w:val="single" w:sz="12" w:space="0" w:color="FFFFFF"/>
              <w:bottom w:val="single" w:sz="12" w:space="0" w:color="FFFFFF"/>
              <w:right w:val="single" w:sz="12" w:space="0" w:color="FFFFFF"/>
            </w:tcBorders>
            <w:tcMar>
              <w:top w:w="53" w:type="dxa"/>
              <w:left w:w="107" w:type="dxa"/>
              <w:bottom w:w="53" w:type="dxa"/>
              <w:right w:w="107" w:type="dxa"/>
            </w:tcMar>
            <w:vAlign w:val="center"/>
            <w:hideMark/>
          </w:tcPr>
          <w:p w:rsidR="00D55794" w:rsidRDefault="00D55794">
            <w:pPr>
              <w:pStyle w:val="a3"/>
              <w:spacing w:before="0" w:beforeAutospacing="0" w:after="0" w:afterAutospacing="0"/>
              <w:jc w:val="both"/>
              <w:rPr>
                <w:sz w:val="32"/>
                <w:szCs w:val="32"/>
              </w:rPr>
            </w:pPr>
            <w:r>
              <w:rPr>
                <w:sz w:val="32"/>
                <w:szCs w:val="32"/>
              </w:rPr>
              <w:t>102842</w:t>
            </w:r>
          </w:p>
        </w:tc>
        <w:tc>
          <w:tcPr>
            <w:tcW w:w="1980" w:type="dxa"/>
            <w:tcBorders>
              <w:top w:val="single" w:sz="12" w:space="0" w:color="FFFFFF"/>
              <w:left w:val="single" w:sz="12" w:space="0" w:color="FFFFFF"/>
              <w:bottom w:val="single" w:sz="12" w:space="0" w:color="FFFFFF"/>
              <w:right w:val="single" w:sz="12" w:space="0" w:color="FFFFFF"/>
            </w:tcBorders>
            <w:tcMar>
              <w:top w:w="53" w:type="dxa"/>
              <w:left w:w="107" w:type="dxa"/>
              <w:bottom w:w="53" w:type="dxa"/>
              <w:right w:w="107" w:type="dxa"/>
            </w:tcMar>
            <w:vAlign w:val="center"/>
            <w:hideMark/>
          </w:tcPr>
          <w:p w:rsidR="00D55794" w:rsidRDefault="00D55794">
            <w:pPr>
              <w:pStyle w:val="a3"/>
              <w:spacing w:before="0" w:beforeAutospacing="0" w:after="0" w:afterAutospacing="0"/>
              <w:jc w:val="both"/>
              <w:rPr>
                <w:sz w:val="32"/>
                <w:szCs w:val="32"/>
              </w:rPr>
            </w:pPr>
            <w:r>
              <w:rPr>
                <w:sz w:val="32"/>
                <w:szCs w:val="32"/>
              </w:rPr>
              <w:t>99,8 %</w:t>
            </w:r>
          </w:p>
        </w:tc>
        <w:tc>
          <w:tcPr>
            <w:tcW w:w="1590" w:type="dxa"/>
            <w:tcBorders>
              <w:top w:val="single" w:sz="12" w:space="0" w:color="FFFFFF"/>
              <w:left w:val="single" w:sz="12" w:space="0" w:color="FFFFFF"/>
              <w:bottom w:val="single" w:sz="12" w:space="0" w:color="FFFFFF"/>
              <w:right w:val="single" w:sz="12" w:space="0" w:color="FFFFFF"/>
            </w:tcBorders>
            <w:tcMar>
              <w:top w:w="53" w:type="dxa"/>
              <w:left w:w="107" w:type="dxa"/>
              <w:bottom w:w="53" w:type="dxa"/>
              <w:right w:w="107" w:type="dxa"/>
            </w:tcMar>
            <w:vAlign w:val="center"/>
            <w:hideMark/>
          </w:tcPr>
          <w:p w:rsidR="00D55794" w:rsidRDefault="00D55794">
            <w:pPr>
              <w:pStyle w:val="a3"/>
              <w:spacing w:before="0" w:beforeAutospacing="0" w:after="0" w:afterAutospacing="0"/>
              <w:jc w:val="both"/>
              <w:rPr>
                <w:sz w:val="32"/>
                <w:szCs w:val="32"/>
              </w:rPr>
            </w:pPr>
            <w:r>
              <w:rPr>
                <w:sz w:val="32"/>
                <w:szCs w:val="32"/>
              </w:rPr>
              <w:t>79,0 %</w:t>
            </w:r>
          </w:p>
        </w:tc>
        <w:tc>
          <w:tcPr>
            <w:tcW w:w="1245" w:type="dxa"/>
            <w:tcBorders>
              <w:top w:val="single" w:sz="12" w:space="0" w:color="FFFFFF"/>
              <w:left w:val="single" w:sz="12" w:space="0" w:color="FFFFFF"/>
              <w:bottom w:val="single" w:sz="12" w:space="0" w:color="FFFFFF"/>
              <w:right w:val="single" w:sz="12" w:space="0" w:color="FFFFFF"/>
            </w:tcBorders>
            <w:tcMar>
              <w:top w:w="53" w:type="dxa"/>
              <w:left w:w="107" w:type="dxa"/>
              <w:bottom w:w="53" w:type="dxa"/>
              <w:right w:w="107" w:type="dxa"/>
            </w:tcMar>
            <w:vAlign w:val="center"/>
            <w:hideMark/>
          </w:tcPr>
          <w:p w:rsidR="00D55794" w:rsidRDefault="00D55794">
            <w:pPr>
              <w:pStyle w:val="a3"/>
              <w:spacing w:before="0" w:beforeAutospacing="0" w:after="0" w:afterAutospacing="0"/>
              <w:jc w:val="both"/>
              <w:rPr>
                <w:sz w:val="32"/>
                <w:szCs w:val="32"/>
              </w:rPr>
            </w:pPr>
            <w:r>
              <w:rPr>
                <w:sz w:val="32"/>
                <w:szCs w:val="32"/>
              </w:rPr>
              <w:t>72,1 %</w:t>
            </w:r>
          </w:p>
        </w:tc>
      </w:tr>
      <w:tr w:rsidR="00D55794" w:rsidTr="00D55794">
        <w:trPr>
          <w:tblCellSpacing w:w="0" w:type="dxa"/>
        </w:trPr>
        <w:tc>
          <w:tcPr>
            <w:tcW w:w="705" w:type="dxa"/>
            <w:tcBorders>
              <w:top w:val="single" w:sz="12" w:space="0" w:color="FFFFFF"/>
              <w:left w:val="single" w:sz="12" w:space="0" w:color="FFFFFF"/>
              <w:bottom w:val="single" w:sz="12" w:space="0" w:color="FFFFFF"/>
              <w:right w:val="single" w:sz="12" w:space="0" w:color="FFFFFF"/>
            </w:tcBorders>
            <w:tcMar>
              <w:top w:w="53" w:type="dxa"/>
              <w:left w:w="107" w:type="dxa"/>
              <w:bottom w:w="53" w:type="dxa"/>
              <w:right w:w="107" w:type="dxa"/>
            </w:tcMar>
            <w:vAlign w:val="center"/>
            <w:hideMark/>
          </w:tcPr>
          <w:p w:rsidR="00D55794" w:rsidRDefault="00D55794" w:rsidP="00D55794">
            <w:pPr>
              <w:numPr>
                <w:ilvl w:val="0"/>
                <w:numId w:val="35"/>
              </w:numPr>
              <w:spacing w:after="0" w:line="240" w:lineRule="auto"/>
              <w:ind w:left="0"/>
              <w:rPr>
                <w:sz w:val="24"/>
                <w:szCs w:val="24"/>
              </w:rPr>
            </w:pPr>
            <w:r>
              <w:t> </w:t>
            </w:r>
          </w:p>
        </w:tc>
        <w:tc>
          <w:tcPr>
            <w:tcW w:w="2835" w:type="dxa"/>
            <w:tcBorders>
              <w:top w:val="single" w:sz="12" w:space="0" w:color="FFFFFF"/>
              <w:left w:val="single" w:sz="12" w:space="0" w:color="FFFFFF"/>
              <w:bottom w:val="single" w:sz="12" w:space="0" w:color="FFFFFF"/>
              <w:right w:val="single" w:sz="12" w:space="0" w:color="FFFFFF"/>
            </w:tcBorders>
            <w:tcMar>
              <w:top w:w="53" w:type="dxa"/>
              <w:left w:w="107" w:type="dxa"/>
              <w:bottom w:w="53" w:type="dxa"/>
              <w:right w:w="107" w:type="dxa"/>
            </w:tcMar>
            <w:vAlign w:val="center"/>
            <w:hideMark/>
          </w:tcPr>
          <w:p w:rsidR="00D55794" w:rsidRDefault="00D55794">
            <w:pPr>
              <w:pStyle w:val="a3"/>
              <w:spacing w:before="0" w:beforeAutospacing="0" w:after="0" w:afterAutospacing="0"/>
              <w:jc w:val="both"/>
              <w:rPr>
                <w:sz w:val="32"/>
                <w:szCs w:val="32"/>
              </w:rPr>
            </w:pPr>
            <w:r>
              <w:rPr>
                <w:sz w:val="32"/>
                <w:szCs w:val="32"/>
              </w:rPr>
              <w:t>Эстония</w:t>
            </w:r>
          </w:p>
        </w:tc>
        <w:tc>
          <w:tcPr>
            <w:tcW w:w="1845" w:type="dxa"/>
            <w:tcBorders>
              <w:top w:val="single" w:sz="12" w:space="0" w:color="FFFFFF"/>
              <w:left w:val="single" w:sz="12" w:space="0" w:color="FFFFFF"/>
              <w:bottom w:val="single" w:sz="12" w:space="0" w:color="FFFFFF"/>
              <w:right w:val="single" w:sz="12" w:space="0" w:color="FFFFFF"/>
            </w:tcBorders>
            <w:tcMar>
              <w:top w:w="53" w:type="dxa"/>
              <w:left w:w="107" w:type="dxa"/>
              <w:bottom w:w="53" w:type="dxa"/>
              <w:right w:w="107" w:type="dxa"/>
            </w:tcMar>
            <w:vAlign w:val="center"/>
            <w:hideMark/>
          </w:tcPr>
          <w:p w:rsidR="00D55794" w:rsidRDefault="00D55794">
            <w:pPr>
              <w:pStyle w:val="a3"/>
              <w:spacing w:before="0" w:beforeAutospacing="0" w:after="0" w:afterAutospacing="0"/>
              <w:jc w:val="both"/>
              <w:rPr>
                <w:sz w:val="32"/>
                <w:szCs w:val="32"/>
              </w:rPr>
            </w:pPr>
            <w:r>
              <w:rPr>
                <w:sz w:val="32"/>
                <w:szCs w:val="32"/>
              </w:rPr>
              <w:t>64370</w:t>
            </w:r>
          </w:p>
        </w:tc>
        <w:tc>
          <w:tcPr>
            <w:tcW w:w="1980" w:type="dxa"/>
            <w:tcBorders>
              <w:top w:val="single" w:sz="12" w:space="0" w:color="FFFFFF"/>
              <w:left w:val="single" w:sz="12" w:space="0" w:color="FFFFFF"/>
              <w:bottom w:val="single" w:sz="12" w:space="0" w:color="FFFFFF"/>
              <w:right w:val="single" w:sz="12" w:space="0" w:color="FFFFFF"/>
            </w:tcBorders>
            <w:tcMar>
              <w:top w:w="53" w:type="dxa"/>
              <w:left w:w="107" w:type="dxa"/>
              <w:bottom w:w="53" w:type="dxa"/>
              <w:right w:w="107" w:type="dxa"/>
            </w:tcMar>
            <w:vAlign w:val="center"/>
            <w:hideMark/>
          </w:tcPr>
          <w:p w:rsidR="00D55794" w:rsidRDefault="00D55794">
            <w:pPr>
              <w:pStyle w:val="a3"/>
              <w:spacing w:before="0" w:beforeAutospacing="0" w:after="0" w:afterAutospacing="0"/>
              <w:jc w:val="both"/>
              <w:rPr>
                <w:sz w:val="32"/>
                <w:szCs w:val="32"/>
              </w:rPr>
            </w:pPr>
            <w:r>
              <w:rPr>
                <w:sz w:val="32"/>
                <w:szCs w:val="32"/>
              </w:rPr>
              <w:t>99,7 %</w:t>
            </w:r>
          </w:p>
        </w:tc>
        <w:tc>
          <w:tcPr>
            <w:tcW w:w="1590" w:type="dxa"/>
            <w:tcBorders>
              <w:top w:val="single" w:sz="12" w:space="0" w:color="FFFFFF"/>
              <w:left w:val="single" w:sz="12" w:space="0" w:color="FFFFFF"/>
              <w:bottom w:val="single" w:sz="12" w:space="0" w:color="FFFFFF"/>
              <w:right w:val="single" w:sz="12" w:space="0" w:color="FFFFFF"/>
            </w:tcBorders>
            <w:tcMar>
              <w:top w:w="53" w:type="dxa"/>
              <w:left w:w="107" w:type="dxa"/>
              <w:bottom w:w="53" w:type="dxa"/>
              <w:right w:w="107" w:type="dxa"/>
            </w:tcMar>
            <w:vAlign w:val="center"/>
            <w:hideMark/>
          </w:tcPr>
          <w:p w:rsidR="00D55794" w:rsidRDefault="00D55794">
            <w:pPr>
              <w:pStyle w:val="a3"/>
              <w:spacing w:before="0" w:beforeAutospacing="0" w:after="0" w:afterAutospacing="0"/>
              <w:jc w:val="both"/>
              <w:rPr>
                <w:sz w:val="32"/>
                <w:szCs w:val="32"/>
              </w:rPr>
            </w:pPr>
            <w:r>
              <w:rPr>
                <w:sz w:val="32"/>
                <w:szCs w:val="32"/>
              </w:rPr>
              <w:t>78,0 %</w:t>
            </w:r>
          </w:p>
        </w:tc>
        <w:tc>
          <w:tcPr>
            <w:tcW w:w="1245" w:type="dxa"/>
            <w:tcBorders>
              <w:top w:val="single" w:sz="12" w:space="0" w:color="FFFFFF"/>
              <w:left w:val="single" w:sz="12" w:space="0" w:color="FFFFFF"/>
              <w:bottom w:val="single" w:sz="12" w:space="0" w:color="FFFFFF"/>
              <w:right w:val="single" w:sz="12" w:space="0" w:color="FFFFFF"/>
            </w:tcBorders>
            <w:tcMar>
              <w:top w:w="53" w:type="dxa"/>
              <w:left w:w="107" w:type="dxa"/>
              <w:bottom w:w="53" w:type="dxa"/>
              <w:right w:w="107" w:type="dxa"/>
            </w:tcMar>
            <w:vAlign w:val="center"/>
            <w:hideMark/>
          </w:tcPr>
          <w:p w:rsidR="00D55794" w:rsidRDefault="00D55794">
            <w:pPr>
              <w:pStyle w:val="a3"/>
              <w:spacing w:before="0" w:beforeAutospacing="0" w:after="0" w:afterAutospacing="0"/>
              <w:jc w:val="both"/>
              <w:rPr>
                <w:sz w:val="32"/>
                <w:szCs w:val="32"/>
              </w:rPr>
            </w:pPr>
            <w:r>
              <w:rPr>
                <w:sz w:val="32"/>
                <w:szCs w:val="32"/>
              </w:rPr>
              <w:t>75,0 %</w:t>
            </w:r>
          </w:p>
        </w:tc>
      </w:tr>
      <w:tr w:rsidR="00D55794" w:rsidTr="00D55794">
        <w:trPr>
          <w:tblCellSpacing w:w="0" w:type="dxa"/>
        </w:trPr>
        <w:tc>
          <w:tcPr>
            <w:tcW w:w="705" w:type="dxa"/>
            <w:tcBorders>
              <w:top w:val="single" w:sz="12" w:space="0" w:color="FFFFFF"/>
              <w:left w:val="single" w:sz="12" w:space="0" w:color="FFFFFF"/>
              <w:bottom w:val="single" w:sz="12" w:space="0" w:color="FFFFFF"/>
              <w:right w:val="single" w:sz="12" w:space="0" w:color="FFFFFF"/>
            </w:tcBorders>
            <w:tcMar>
              <w:top w:w="53" w:type="dxa"/>
              <w:left w:w="107" w:type="dxa"/>
              <w:bottom w:w="53" w:type="dxa"/>
              <w:right w:w="107" w:type="dxa"/>
            </w:tcMar>
            <w:vAlign w:val="center"/>
            <w:hideMark/>
          </w:tcPr>
          <w:p w:rsidR="00D55794" w:rsidRDefault="00D55794" w:rsidP="00D55794">
            <w:pPr>
              <w:numPr>
                <w:ilvl w:val="0"/>
                <w:numId w:val="36"/>
              </w:numPr>
              <w:spacing w:after="0" w:line="240" w:lineRule="auto"/>
              <w:ind w:left="0"/>
              <w:rPr>
                <w:sz w:val="24"/>
                <w:szCs w:val="24"/>
              </w:rPr>
            </w:pPr>
            <w:r>
              <w:t> </w:t>
            </w:r>
          </w:p>
        </w:tc>
        <w:tc>
          <w:tcPr>
            <w:tcW w:w="2835" w:type="dxa"/>
            <w:tcBorders>
              <w:top w:val="single" w:sz="12" w:space="0" w:color="FFFFFF"/>
              <w:left w:val="single" w:sz="12" w:space="0" w:color="FFFFFF"/>
              <w:bottom w:val="single" w:sz="12" w:space="0" w:color="FFFFFF"/>
              <w:right w:val="single" w:sz="12" w:space="0" w:color="FFFFFF"/>
            </w:tcBorders>
            <w:tcMar>
              <w:top w:w="53" w:type="dxa"/>
              <w:left w:w="107" w:type="dxa"/>
              <w:bottom w:w="53" w:type="dxa"/>
              <w:right w:w="107" w:type="dxa"/>
            </w:tcMar>
            <w:vAlign w:val="center"/>
            <w:hideMark/>
          </w:tcPr>
          <w:p w:rsidR="00D55794" w:rsidRDefault="00D55794">
            <w:pPr>
              <w:pStyle w:val="a3"/>
              <w:spacing w:before="0" w:beforeAutospacing="0" w:after="0" w:afterAutospacing="0"/>
              <w:jc w:val="both"/>
              <w:rPr>
                <w:sz w:val="32"/>
                <w:szCs w:val="32"/>
              </w:rPr>
            </w:pPr>
            <w:r>
              <w:rPr>
                <w:sz w:val="32"/>
                <w:szCs w:val="32"/>
              </w:rPr>
              <w:t>Люксембург</w:t>
            </w:r>
          </w:p>
        </w:tc>
        <w:tc>
          <w:tcPr>
            <w:tcW w:w="1845" w:type="dxa"/>
            <w:tcBorders>
              <w:top w:val="single" w:sz="12" w:space="0" w:color="FFFFFF"/>
              <w:left w:val="single" w:sz="12" w:space="0" w:color="FFFFFF"/>
              <w:bottom w:val="single" w:sz="12" w:space="0" w:color="FFFFFF"/>
              <w:right w:val="single" w:sz="12" w:space="0" w:color="FFFFFF"/>
            </w:tcBorders>
            <w:tcMar>
              <w:top w:w="53" w:type="dxa"/>
              <w:left w:w="107" w:type="dxa"/>
              <w:bottom w:w="53" w:type="dxa"/>
              <w:right w:w="107" w:type="dxa"/>
            </w:tcMar>
            <w:vAlign w:val="center"/>
            <w:hideMark/>
          </w:tcPr>
          <w:p w:rsidR="00D55794" w:rsidRDefault="00D55794">
            <w:pPr>
              <w:pStyle w:val="a3"/>
              <w:spacing w:before="0" w:beforeAutospacing="0" w:after="0" w:afterAutospacing="0"/>
              <w:jc w:val="both"/>
              <w:rPr>
                <w:sz w:val="32"/>
                <w:szCs w:val="32"/>
              </w:rPr>
            </w:pPr>
            <w:r>
              <w:rPr>
                <w:sz w:val="32"/>
                <w:szCs w:val="32"/>
              </w:rPr>
              <w:t>31262</w:t>
            </w:r>
          </w:p>
        </w:tc>
        <w:tc>
          <w:tcPr>
            <w:tcW w:w="1980" w:type="dxa"/>
            <w:tcBorders>
              <w:top w:val="single" w:sz="12" w:space="0" w:color="FFFFFF"/>
              <w:left w:val="single" w:sz="12" w:space="0" w:color="FFFFFF"/>
              <w:bottom w:val="single" w:sz="12" w:space="0" w:color="FFFFFF"/>
              <w:right w:val="single" w:sz="12" w:space="0" w:color="FFFFFF"/>
            </w:tcBorders>
            <w:tcMar>
              <w:top w:w="53" w:type="dxa"/>
              <w:left w:w="107" w:type="dxa"/>
              <w:bottom w:w="53" w:type="dxa"/>
              <w:right w:w="107" w:type="dxa"/>
            </w:tcMar>
            <w:vAlign w:val="center"/>
            <w:hideMark/>
          </w:tcPr>
          <w:p w:rsidR="00D55794" w:rsidRDefault="00D55794">
            <w:pPr>
              <w:pStyle w:val="a3"/>
              <w:spacing w:before="0" w:beforeAutospacing="0" w:after="0" w:afterAutospacing="0"/>
              <w:jc w:val="both"/>
              <w:rPr>
                <w:sz w:val="32"/>
                <w:szCs w:val="32"/>
              </w:rPr>
            </w:pPr>
            <w:r>
              <w:rPr>
                <w:sz w:val="32"/>
                <w:szCs w:val="32"/>
              </w:rPr>
              <w:t>99,6 %</w:t>
            </w:r>
          </w:p>
        </w:tc>
        <w:tc>
          <w:tcPr>
            <w:tcW w:w="1590" w:type="dxa"/>
            <w:tcBorders>
              <w:top w:val="single" w:sz="12" w:space="0" w:color="FFFFFF"/>
              <w:left w:val="single" w:sz="12" w:space="0" w:color="FFFFFF"/>
              <w:bottom w:val="single" w:sz="12" w:space="0" w:color="FFFFFF"/>
              <w:right w:val="single" w:sz="12" w:space="0" w:color="FFFFFF"/>
            </w:tcBorders>
            <w:tcMar>
              <w:top w:w="53" w:type="dxa"/>
              <w:left w:w="107" w:type="dxa"/>
              <w:bottom w:w="53" w:type="dxa"/>
              <w:right w:w="107" w:type="dxa"/>
            </w:tcMar>
            <w:vAlign w:val="center"/>
            <w:hideMark/>
          </w:tcPr>
          <w:p w:rsidR="00D55794" w:rsidRDefault="00D55794">
            <w:pPr>
              <w:pStyle w:val="a3"/>
              <w:spacing w:before="0" w:beforeAutospacing="0" w:after="0" w:afterAutospacing="0"/>
              <w:jc w:val="both"/>
              <w:rPr>
                <w:sz w:val="32"/>
                <w:szCs w:val="32"/>
              </w:rPr>
            </w:pPr>
            <w:r>
              <w:rPr>
                <w:sz w:val="32"/>
                <w:szCs w:val="32"/>
              </w:rPr>
              <w:t>69,0 %</w:t>
            </w:r>
          </w:p>
        </w:tc>
        <w:tc>
          <w:tcPr>
            <w:tcW w:w="1245" w:type="dxa"/>
            <w:tcBorders>
              <w:top w:val="single" w:sz="12" w:space="0" w:color="FFFFFF"/>
              <w:left w:val="single" w:sz="12" w:space="0" w:color="FFFFFF"/>
              <w:bottom w:val="single" w:sz="12" w:space="0" w:color="FFFFFF"/>
              <w:right w:val="single" w:sz="12" w:space="0" w:color="FFFFFF"/>
            </w:tcBorders>
            <w:tcMar>
              <w:top w:w="53" w:type="dxa"/>
              <w:left w:w="107" w:type="dxa"/>
              <w:bottom w:w="53" w:type="dxa"/>
              <w:right w:w="107" w:type="dxa"/>
            </w:tcMar>
            <w:vAlign w:val="center"/>
            <w:hideMark/>
          </w:tcPr>
          <w:p w:rsidR="00D55794" w:rsidRDefault="00D55794">
            <w:pPr>
              <w:pStyle w:val="a3"/>
              <w:spacing w:before="0" w:beforeAutospacing="0" w:after="0" w:afterAutospacing="0"/>
              <w:jc w:val="both"/>
              <w:rPr>
                <w:sz w:val="32"/>
                <w:szCs w:val="32"/>
              </w:rPr>
            </w:pPr>
            <w:r>
              <w:rPr>
                <w:sz w:val="32"/>
                <w:szCs w:val="32"/>
              </w:rPr>
              <w:t>71,9 %</w:t>
            </w:r>
          </w:p>
        </w:tc>
      </w:tr>
      <w:tr w:rsidR="00D55794" w:rsidTr="00D55794">
        <w:trPr>
          <w:tblCellSpacing w:w="0" w:type="dxa"/>
        </w:trPr>
        <w:tc>
          <w:tcPr>
            <w:tcW w:w="705" w:type="dxa"/>
            <w:tcBorders>
              <w:top w:val="single" w:sz="12" w:space="0" w:color="FFFFFF"/>
              <w:left w:val="single" w:sz="12" w:space="0" w:color="FFFFFF"/>
              <w:bottom w:val="single" w:sz="12" w:space="0" w:color="FFFFFF"/>
              <w:right w:val="single" w:sz="12" w:space="0" w:color="FFFFFF"/>
            </w:tcBorders>
            <w:tcMar>
              <w:top w:w="53" w:type="dxa"/>
              <w:left w:w="107" w:type="dxa"/>
              <w:bottom w:w="53" w:type="dxa"/>
              <w:right w:w="107" w:type="dxa"/>
            </w:tcMar>
            <w:vAlign w:val="center"/>
            <w:hideMark/>
          </w:tcPr>
          <w:p w:rsidR="00D55794" w:rsidRDefault="00D55794" w:rsidP="00D55794">
            <w:pPr>
              <w:numPr>
                <w:ilvl w:val="0"/>
                <w:numId w:val="37"/>
              </w:numPr>
              <w:spacing w:after="0" w:line="240" w:lineRule="auto"/>
              <w:ind w:left="0"/>
              <w:rPr>
                <w:sz w:val="24"/>
                <w:szCs w:val="24"/>
              </w:rPr>
            </w:pPr>
            <w:r>
              <w:lastRenderedPageBreak/>
              <w:t> </w:t>
            </w:r>
          </w:p>
        </w:tc>
        <w:tc>
          <w:tcPr>
            <w:tcW w:w="2835" w:type="dxa"/>
            <w:tcBorders>
              <w:top w:val="single" w:sz="12" w:space="0" w:color="FFFFFF"/>
              <w:left w:val="single" w:sz="12" w:space="0" w:color="FFFFFF"/>
              <w:bottom w:val="single" w:sz="12" w:space="0" w:color="FFFFFF"/>
              <w:right w:val="single" w:sz="12" w:space="0" w:color="FFFFFF"/>
            </w:tcBorders>
            <w:tcMar>
              <w:top w:w="53" w:type="dxa"/>
              <w:left w:w="107" w:type="dxa"/>
              <w:bottom w:w="53" w:type="dxa"/>
              <w:right w:w="107" w:type="dxa"/>
            </w:tcMar>
            <w:vAlign w:val="center"/>
            <w:hideMark/>
          </w:tcPr>
          <w:p w:rsidR="00D55794" w:rsidRDefault="00D55794">
            <w:pPr>
              <w:pStyle w:val="a3"/>
              <w:spacing w:before="0" w:beforeAutospacing="0" w:after="0" w:afterAutospacing="0"/>
              <w:jc w:val="both"/>
              <w:rPr>
                <w:sz w:val="32"/>
                <w:szCs w:val="32"/>
              </w:rPr>
            </w:pPr>
            <w:r>
              <w:rPr>
                <w:sz w:val="32"/>
                <w:szCs w:val="32"/>
              </w:rPr>
              <w:t>Исландия</w:t>
            </w:r>
          </w:p>
        </w:tc>
        <w:tc>
          <w:tcPr>
            <w:tcW w:w="1845" w:type="dxa"/>
            <w:tcBorders>
              <w:top w:val="single" w:sz="12" w:space="0" w:color="FFFFFF"/>
              <w:left w:val="single" w:sz="12" w:space="0" w:color="FFFFFF"/>
              <w:bottom w:val="single" w:sz="12" w:space="0" w:color="FFFFFF"/>
              <w:right w:val="single" w:sz="12" w:space="0" w:color="FFFFFF"/>
            </w:tcBorders>
            <w:tcMar>
              <w:top w:w="53" w:type="dxa"/>
              <w:left w:w="107" w:type="dxa"/>
              <w:bottom w:w="53" w:type="dxa"/>
              <w:right w:w="107" w:type="dxa"/>
            </w:tcMar>
            <w:vAlign w:val="center"/>
            <w:hideMark/>
          </w:tcPr>
          <w:p w:rsidR="00D55794" w:rsidRDefault="00D55794">
            <w:pPr>
              <w:pStyle w:val="a3"/>
              <w:spacing w:before="0" w:beforeAutospacing="0" w:after="0" w:afterAutospacing="0"/>
              <w:jc w:val="both"/>
              <w:rPr>
                <w:sz w:val="32"/>
                <w:szCs w:val="32"/>
              </w:rPr>
            </w:pPr>
            <w:r>
              <w:rPr>
                <w:sz w:val="32"/>
                <w:szCs w:val="32"/>
              </w:rPr>
              <w:t>24200</w:t>
            </w:r>
          </w:p>
        </w:tc>
        <w:tc>
          <w:tcPr>
            <w:tcW w:w="1980" w:type="dxa"/>
            <w:tcBorders>
              <w:top w:val="single" w:sz="12" w:space="0" w:color="FFFFFF"/>
              <w:left w:val="single" w:sz="12" w:space="0" w:color="FFFFFF"/>
              <w:bottom w:val="single" w:sz="12" w:space="0" w:color="FFFFFF"/>
              <w:right w:val="single" w:sz="12" w:space="0" w:color="FFFFFF"/>
            </w:tcBorders>
            <w:tcMar>
              <w:top w:w="53" w:type="dxa"/>
              <w:left w:w="107" w:type="dxa"/>
              <w:bottom w:w="53" w:type="dxa"/>
              <w:right w:w="107" w:type="dxa"/>
            </w:tcMar>
            <w:vAlign w:val="center"/>
            <w:hideMark/>
          </w:tcPr>
          <w:p w:rsidR="00D55794" w:rsidRDefault="00D55794">
            <w:pPr>
              <w:pStyle w:val="a3"/>
              <w:spacing w:before="0" w:beforeAutospacing="0" w:after="0" w:afterAutospacing="0"/>
              <w:jc w:val="both"/>
              <w:rPr>
                <w:sz w:val="32"/>
                <w:szCs w:val="32"/>
              </w:rPr>
            </w:pPr>
            <w:r>
              <w:rPr>
                <w:sz w:val="32"/>
                <w:szCs w:val="32"/>
              </w:rPr>
              <w:t>99,8 %</w:t>
            </w:r>
          </w:p>
        </w:tc>
        <w:tc>
          <w:tcPr>
            <w:tcW w:w="1590" w:type="dxa"/>
            <w:tcBorders>
              <w:top w:val="single" w:sz="12" w:space="0" w:color="FFFFFF"/>
              <w:left w:val="single" w:sz="12" w:space="0" w:color="FFFFFF"/>
              <w:bottom w:val="single" w:sz="12" w:space="0" w:color="FFFFFF"/>
              <w:right w:val="single" w:sz="12" w:space="0" w:color="FFFFFF"/>
            </w:tcBorders>
            <w:tcMar>
              <w:top w:w="53" w:type="dxa"/>
              <w:left w:w="107" w:type="dxa"/>
              <w:bottom w:w="53" w:type="dxa"/>
              <w:right w:w="107" w:type="dxa"/>
            </w:tcMar>
            <w:vAlign w:val="center"/>
            <w:hideMark/>
          </w:tcPr>
          <w:p w:rsidR="00D55794" w:rsidRDefault="00D55794">
            <w:pPr>
              <w:pStyle w:val="a3"/>
              <w:spacing w:before="0" w:beforeAutospacing="0" w:after="0" w:afterAutospacing="0"/>
              <w:jc w:val="both"/>
              <w:rPr>
                <w:sz w:val="32"/>
                <w:szCs w:val="32"/>
              </w:rPr>
            </w:pPr>
            <w:r>
              <w:rPr>
                <w:sz w:val="32"/>
                <w:szCs w:val="32"/>
              </w:rPr>
              <w:t>74,0 %</w:t>
            </w:r>
          </w:p>
        </w:tc>
        <w:tc>
          <w:tcPr>
            <w:tcW w:w="1245" w:type="dxa"/>
            <w:tcBorders>
              <w:top w:val="single" w:sz="12" w:space="0" w:color="FFFFFF"/>
              <w:left w:val="single" w:sz="12" w:space="0" w:color="FFFFFF"/>
              <w:bottom w:val="single" w:sz="12" w:space="0" w:color="FFFFFF"/>
              <w:right w:val="single" w:sz="12" w:space="0" w:color="FFFFFF"/>
            </w:tcBorders>
            <w:tcMar>
              <w:top w:w="53" w:type="dxa"/>
              <w:left w:w="107" w:type="dxa"/>
              <w:bottom w:w="53" w:type="dxa"/>
              <w:right w:w="107" w:type="dxa"/>
            </w:tcMar>
            <w:vAlign w:val="center"/>
            <w:hideMark/>
          </w:tcPr>
          <w:p w:rsidR="00D55794" w:rsidRDefault="00D55794">
            <w:pPr>
              <w:pStyle w:val="a3"/>
              <w:spacing w:before="0" w:beforeAutospacing="0" w:after="0" w:afterAutospacing="0"/>
              <w:jc w:val="both"/>
              <w:rPr>
                <w:sz w:val="32"/>
                <w:szCs w:val="32"/>
              </w:rPr>
            </w:pPr>
            <w:r>
              <w:rPr>
                <w:sz w:val="32"/>
                <w:szCs w:val="32"/>
              </w:rPr>
              <w:t>68,0 %</w:t>
            </w:r>
          </w:p>
        </w:tc>
      </w:tr>
    </w:tbl>
    <w:p w:rsidR="00D55794" w:rsidRDefault="00D55794" w:rsidP="00D55794">
      <w:pPr>
        <w:pStyle w:val="a3"/>
        <w:shd w:val="clear" w:color="auto" w:fill="EEEEEE"/>
        <w:spacing w:before="0" w:beforeAutospacing="0" w:after="0" w:afterAutospacing="0"/>
        <w:jc w:val="both"/>
        <w:rPr>
          <w:rFonts w:ascii="Tahoma" w:hAnsi="Tahoma" w:cs="Tahoma"/>
          <w:color w:val="000000"/>
          <w:sz w:val="32"/>
          <w:szCs w:val="32"/>
        </w:rPr>
      </w:pPr>
      <w:r>
        <w:rPr>
          <w:rFonts w:ascii="Tahoma" w:hAnsi="Tahoma" w:cs="Tahoma"/>
          <w:color w:val="000000"/>
          <w:sz w:val="32"/>
          <w:szCs w:val="32"/>
        </w:rPr>
        <w:t> </w:t>
      </w:r>
    </w:p>
    <w:p w:rsidR="00D55794" w:rsidRDefault="00D55794" w:rsidP="00D55794">
      <w:pPr>
        <w:pStyle w:val="a3"/>
        <w:shd w:val="clear" w:color="auto" w:fill="EEEEEE"/>
        <w:spacing w:before="0" w:beforeAutospacing="0" w:after="0" w:afterAutospacing="0"/>
        <w:jc w:val="both"/>
        <w:rPr>
          <w:rFonts w:ascii="Tahoma" w:hAnsi="Tahoma" w:cs="Tahoma"/>
          <w:color w:val="000000"/>
          <w:sz w:val="32"/>
          <w:szCs w:val="32"/>
        </w:rPr>
      </w:pPr>
      <w:r>
        <w:rPr>
          <w:rFonts w:ascii="Tahoma" w:hAnsi="Tahoma" w:cs="Tahoma"/>
          <w:color w:val="000000"/>
          <w:sz w:val="32"/>
          <w:szCs w:val="32"/>
        </w:rPr>
        <w:t>Для дальнейшего анализа наилучших практик в области поддержки МСП из стран с числом субъектов МСП более 1 млн. единиц были выделены следующие страны с наивысшими показателями роли МСП в экономике:</w:t>
      </w:r>
    </w:p>
    <w:p w:rsidR="00D55794" w:rsidRDefault="00D55794" w:rsidP="00D55794">
      <w:pPr>
        <w:pStyle w:val="a3"/>
        <w:shd w:val="clear" w:color="auto" w:fill="EEEEEE"/>
        <w:spacing w:before="0" w:beforeAutospacing="0" w:after="0" w:afterAutospacing="0"/>
        <w:jc w:val="both"/>
        <w:rPr>
          <w:rFonts w:ascii="Tahoma" w:hAnsi="Tahoma" w:cs="Tahoma"/>
          <w:color w:val="000000"/>
          <w:sz w:val="32"/>
          <w:szCs w:val="32"/>
        </w:rPr>
      </w:pPr>
      <w:r>
        <w:rPr>
          <w:rFonts w:ascii="Tahoma" w:hAnsi="Tahoma" w:cs="Tahoma"/>
          <w:color w:val="000000"/>
          <w:sz w:val="32"/>
          <w:szCs w:val="32"/>
        </w:rPr>
        <w:t> </w:t>
      </w:r>
    </w:p>
    <w:p w:rsidR="00D55794" w:rsidRDefault="00D55794" w:rsidP="00D55794">
      <w:pPr>
        <w:numPr>
          <w:ilvl w:val="0"/>
          <w:numId w:val="38"/>
        </w:numPr>
        <w:shd w:val="clear" w:color="auto" w:fill="EEEEEE"/>
        <w:spacing w:after="0" w:line="240" w:lineRule="auto"/>
        <w:ind w:left="0"/>
        <w:rPr>
          <w:rFonts w:ascii="Tahoma" w:hAnsi="Tahoma" w:cs="Tahoma"/>
          <w:color w:val="000000"/>
          <w:sz w:val="32"/>
          <w:szCs w:val="32"/>
        </w:rPr>
      </w:pPr>
      <w:r>
        <w:rPr>
          <w:rStyle w:val="a4"/>
          <w:rFonts w:ascii="Tahoma" w:hAnsi="Tahoma" w:cs="Tahoma"/>
          <w:color w:val="000000"/>
          <w:sz w:val="32"/>
          <w:szCs w:val="32"/>
        </w:rPr>
        <w:t>1.                США</w:t>
      </w:r>
    </w:p>
    <w:p w:rsidR="00D55794" w:rsidRDefault="00D55794" w:rsidP="00D55794">
      <w:pPr>
        <w:pStyle w:val="a3"/>
        <w:shd w:val="clear" w:color="auto" w:fill="EEEEEE"/>
        <w:spacing w:before="0" w:beforeAutospacing="0" w:after="0" w:afterAutospacing="0"/>
        <w:jc w:val="both"/>
        <w:rPr>
          <w:rFonts w:ascii="Tahoma" w:hAnsi="Tahoma" w:cs="Tahoma"/>
          <w:color w:val="000000"/>
          <w:sz w:val="32"/>
          <w:szCs w:val="32"/>
        </w:rPr>
      </w:pPr>
      <w:r>
        <w:rPr>
          <w:rFonts w:ascii="Tahoma" w:hAnsi="Tahoma" w:cs="Tahoma"/>
          <w:color w:val="000000"/>
          <w:sz w:val="32"/>
          <w:szCs w:val="32"/>
        </w:rPr>
        <w:t>США обладает наибольшим количеством субъектов МСП </w:t>
      </w:r>
      <w:r>
        <w:rPr>
          <w:rStyle w:val="a4"/>
          <w:rFonts w:ascii="Tahoma" w:hAnsi="Tahoma" w:cs="Tahoma"/>
          <w:color w:val="000000"/>
          <w:sz w:val="32"/>
          <w:szCs w:val="32"/>
        </w:rPr>
        <w:t>(29,6 млн)</w:t>
      </w:r>
      <w:r>
        <w:rPr>
          <w:rFonts w:ascii="Tahoma" w:hAnsi="Tahoma" w:cs="Tahoma"/>
          <w:color w:val="000000"/>
          <w:sz w:val="32"/>
          <w:szCs w:val="32"/>
        </w:rPr>
        <w:br/>
        <w:t>и развитой системой поддержки, охватывающей основные области, в которых реализует свою деятельность АО «Корпорация «МСП». Наиболее интересными практиками поддержки МСП для дальнейшего изучения представляются финансовые программы поддержки разных групп субъектов МСП, поддержка социального предпринимательства, формирование эффективной региональной сети консультационных центров.</w:t>
      </w:r>
    </w:p>
    <w:p w:rsidR="00D55794" w:rsidRDefault="00D55794" w:rsidP="00D55794">
      <w:pPr>
        <w:pStyle w:val="a3"/>
        <w:shd w:val="clear" w:color="auto" w:fill="EEEEEE"/>
        <w:spacing w:before="0" w:beforeAutospacing="0" w:after="0" w:afterAutospacing="0"/>
        <w:jc w:val="both"/>
        <w:rPr>
          <w:rFonts w:ascii="Tahoma" w:hAnsi="Tahoma" w:cs="Tahoma"/>
          <w:color w:val="000000"/>
          <w:sz w:val="32"/>
          <w:szCs w:val="32"/>
        </w:rPr>
      </w:pPr>
      <w:r>
        <w:rPr>
          <w:rFonts w:ascii="Tahoma" w:hAnsi="Tahoma" w:cs="Tahoma"/>
          <w:color w:val="000000"/>
          <w:sz w:val="32"/>
          <w:szCs w:val="32"/>
        </w:rPr>
        <w:t>К числу достаточно активных механизмов содействия освоения новых технологий, в том числе и в инновационных МСП можно отнести следующие программы.</w:t>
      </w:r>
    </w:p>
    <w:p w:rsidR="00D55794" w:rsidRDefault="00D55794" w:rsidP="00D55794">
      <w:pPr>
        <w:pStyle w:val="a3"/>
        <w:shd w:val="clear" w:color="auto" w:fill="EEEEEE"/>
        <w:spacing w:before="0" w:beforeAutospacing="0" w:after="0" w:afterAutospacing="0"/>
        <w:jc w:val="both"/>
        <w:rPr>
          <w:rFonts w:ascii="Tahoma" w:hAnsi="Tahoma" w:cs="Tahoma"/>
          <w:color w:val="000000"/>
          <w:sz w:val="32"/>
          <w:szCs w:val="32"/>
        </w:rPr>
      </w:pPr>
      <w:r>
        <w:rPr>
          <w:rStyle w:val="a4"/>
          <w:rFonts w:ascii="Tahoma" w:hAnsi="Tahoma" w:cs="Tahoma"/>
          <w:color w:val="000000"/>
          <w:sz w:val="32"/>
          <w:szCs w:val="32"/>
        </w:rPr>
        <w:t>Программа «Деловые информационные центры»(Business Information Center, BIC</w:t>
      </w:r>
      <w:r>
        <w:rPr>
          <w:rFonts w:ascii="Tahoma" w:hAnsi="Tahoma" w:cs="Tahoma"/>
          <w:color w:val="000000"/>
          <w:sz w:val="32"/>
          <w:szCs w:val="32"/>
        </w:rPr>
        <w:t>) направлена на поддержку деятельности около</w:t>
      </w:r>
      <w:r>
        <w:rPr>
          <w:rFonts w:ascii="Tahoma" w:hAnsi="Tahoma" w:cs="Tahoma"/>
          <w:color w:val="000000"/>
          <w:sz w:val="32"/>
          <w:szCs w:val="32"/>
        </w:rPr>
        <w:br/>
        <w:t>400 информационных центров, которые содействуют применению новейших высокотехнологичных методов работы в малом бизнесе на основе использования современной аппаратуры, коммуникационных систем</w:t>
      </w:r>
      <w:r>
        <w:rPr>
          <w:rFonts w:ascii="Tahoma" w:hAnsi="Tahoma" w:cs="Tahoma"/>
          <w:color w:val="000000"/>
          <w:sz w:val="32"/>
          <w:szCs w:val="32"/>
        </w:rPr>
        <w:br/>
        <w:t>и программного обеспечения. В этих центрах ведется бесплатное консультирование и обучение начинающих и действующих предпринимателей силами «Корпуса консультантов из числа бывших топ-менеджеров» (Service Corps of Retired Executives, SCORE) и специалистами</w:t>
      </w:r>
      <w:r>
        <w:rPr>
          <w:rFonts w:ascii="Tahoma" w:hAnsi="Tahoma" w:cs="Tahoma"/>
          <w:color w:val="000000"/>
          <w:sz w:val="32"/>
          <w:szCs w:val="32"/>
        </w:rPr>
        <w:br/>
        <w:t>из других партнерских и общественных организаций, сотрудничающих</w:t>
      </w:r>
      <w:r>
        <w:rPr>
          <w:rFonts w:ascii="Tahoma" w:hAnsi="Tahoma" w:cs="Tahoma"/>
          <w:color w:val="000000"/>
          <w:sz w:val="32"/>
          <w:szCs w:val="32"/>
        </w:rPr>
        <w:br/>
        <w:t>с агентством АМБ.</w:t>
      </w:r>
    </w:p>
    <w:p w:rsidR="00D55794" w:rsidRDefault="00D55794" w:rsidP="00D55794">
      <w:pPr>
        <w:pStyle w:val="a3"/>
        <w:shd w:val="clear" w:color="auto" w:fill="EEEEEE"/>
        <w:spacing w:before="0" w:beforeAutospacing="0" w:after="0" w:afterAutospacing="0"/>
        <w:jc w:val="both"/>
        <w:rPr>
          <w:rFonts w:ascii="Tahoma" w:hAnsi="Tahoma" w:cs="Tahoma"/>
          <w:color w:val="000000"/>
          <w:sz w:val="32"/>
          <w:szCs w:val="32"/>
        </w:rPr>
      </w:pPr>
      <w:r>
        <w:rPr>
          <w:rStyle w:val="a4"/>
          <w:rFonts w:ascii="Tahoma" w:hAnsi="Tahoma" w:cs="Tahoma"/>
          <w:color w:val="000000"/>
          <w:sz w:val="32"/>
          <w:szCs w:val="32"/>
        </w:rPr>
        <w:lastRenderedPageBreak/>
        <w:t>Программа «Корпус консультантов из числа бывших</w:t>
      </w:r>
      <w:r>
        <w:rPr>
          <w:rFonts w:ascii="Tahoma" w:hAnsi="Tahoma" w:cs="Tahoma"/>
          <w:b/>
          <w:bCs/>
          <w:color w:val="000000"/>
          <w:sz w:val="32"/>
          <w:szCs w:val="32"/>
        </w:rPr>
        <w:br/>
      </w:r>
      <w:r>
        <w:rPr>
          <w:rStyle w:val="a4"/>
          <w:rFonts w:ascii="Tahoma" w:hAnsi="Tahoma" w:cs="Tahoma"/>
          <w:color w:val="000000"/>
          <w:sz w:val="32"/>
          <w:szCs w:val="32"/>
        </w:rPr>
        <w:t>топ-менеджеров» (Service Corps of Retired Executives — SCORE)</w:t>
      </w:r>
      <w:r>
        <w:rPr>
          <w:rFonts w:ascii="Tahoma" w:hAnsi="Tahoma" w:cs="Tahoma"/>
          <w:color w:val="000000"/>
          <w:sz w:val="32"/>
          <w:szCs w:val="32"/>
        </w:rPr>
        <w:t> предлагает систему бесплатного консультирования по техническим, организационным и финансовым проблемам начинающих и действующих предпринимателей на различных этапах развития их предприятий. При этом консультирование и практическое наставничество может осуществляться непосредственно на предприятиях. В рамках этой программы действует 11500 добровольных консультантов, сотрудничающих со всеми центрами поддержки МСП в различных районах страны. Реализация этой программы обеспечивает передачу опыта высококвалифицированных специалистов молодому поколению предпринимателей, одновременно способствуя быстрейшему освоению новых технологий в различных сферах предпринимательства. Деятельность консультантов SCORE частично финансируется из бюджета агентства АМБ.</w:t>
      </w:r>
    </w:p>
    <w:p w:rsidR="00D55794" w:rsidRDefault="00D55794" w:rsidP="00D55794">
      <w:pPr>
        <w:pStyle w:val="a3"/>
        <w:shd w:val="clear" w:color="auto" w:fill="EEEEEE"/>
        <w:spacing w:before="0" w:beforeAutospacing="0" w:after="0" w:afterAutospacing="0"/>
        <w:jc w:val="both"/>
        <w:rPr>
          <w:rFonts w:ascii="Tahoma" w:hAnsi="Tahoma" w:cs="Tahoma"/>
          <w:color w:val="000000"/>
          <w:sz w:val="32"/>
          <w:szCs w:val="32"/>
        </w:rPr>
      </w:pPr>
      <w:r>
        <w:rPr>
          <w:rFonts w:ascii="Tahoma" w:hAnsi="Tahoma" w:cs="Tahoma"/>
          <w:color w:val="000000"/>
          <w:sz w:val="32"/>
          <w:szCs w:val="32"/>
        </w:rPr>
        <w:t> </w:t>
      </w:r>
    </w:p>
    <w:p w:rsidR="00D55794" w:rsidRDefault="00D55794" w:rsidP="00D55794">
      <w:pPr>
        <w:numPr>
          <w:ilvl w:val="0"/>
          <w:numId w:val="39"/>
        </w:numPr>
        <w:shd w:val="clear" w:color="auto" w:fill="EEEEEE"/>
        <w:spacing w:after="0" w:line="240" w:lineRule="auto"/>
        <w:ind w:left="0"/>
        <w:rPr>
          <w:rFonts w:ascii="Tahoma" w:hAnsi="Tahoma" w:cs="Tahoma"/>
          <w:color w:val="000000"/>
          <w:sz w:val="32"/>
          <w:szCs w:val="32"/>
        </w:rPr>
      </w:pPr>
      <w:r>
        <w:rPr>
          <w:rStyle w:val="a4"/>
          <w:rFonts w:ascii="Tahoma" w:hAnsi="Tahoma" w:cs="Tahoma"/>
          <w:color w:val="000000"/>
          <w:sz w:val="32"/>
          <w:szCs w:val="32"/>
        </w:rPr>
        <w:t>2.                Республика Корея</w:t>
      </w:r>
    </w:p>
    <w:p w:rsidR="00D55794" w:rsidRDefault="00D55794" w:rsidP="00D55794">
      <w:pPr>
        <w:pStyle w:val="a3"/>
        <w:shd w:val="clear" w:color="auto" w:fill="EEEEEE"/>
        <w:spacing w:before="0" w:beforeAutospacing="0" w:after="0" w:afterAutospacing="0"/>
        <w:jc w:val="both"/>
        <w:rPr>
          <w:rFonts w:ascii="Tahoma" w:hAnsi="Tahoma" w:cs="Tahoma"/>
          <w:color w:val="000000"/>
          <w:sz w:val="32"/>
          <w:szCs w:val="32"/>
        </w:rPr>
      </w:pPr>
      <w:r>
        <w:rPr>
          <w:rFonts w:ascii="Tahoma" w:hAnsi="Tahoma" w:cs="Tahoma"/>
          <w:color w:val="000000"/>
          <w:sz w:val="32"/>
          <w:szCs w:val="32"/>
        </w:rPr>
        <w:t>Республика Корея обладает самой высокой долей занятых в МСП (87,9%). Основной акцент текущей политики государства в области МСП сконцентрирован на поддержке стартапов. В 2017 году в рамках Правительства Республики Корея было создано отдельное Министерство</w:t>
      </w:r>
      <w:r>
        <w:rPr>
          <w:rFonts w:ascii="Tahoma" w:hAnsi="Tahoma" w:cs="Tahoma"/>
          <w:color w:val="000000"/>
          <w:sz w:val="32"/>
          <w:szCs w:val="32"/>
        </w:rPr>
        <w:br/>
        <w:t>по развитию МСП и стартапам, реализующее комплексную политику, охватывающее все сферы поддержки стартапов.</w:t>
      </w:r>
    </w:p>
    <w:p w:rsidR="00D55794" w:rsidRDefault="00D55794" w:rsidP="00D55794">
      <w:pPr>
        <w:pStyle w:val="a3"/>
        <w:shd w:val="clear" w:color="auto" w:fill="EEEEEE"/>
        <w:spacing w:before="0" w:beforeAutospacing="0" w:after="0" w:afterAutospacing="0"/>
        <w:jc w:val="both"/>
        <w:rPr>
          <w:rFonts w:ascii="Tahoma" w:hAnsi="Tahoma" w:cs="Tahoma"/>
          <w:color w:val="000000"/>
          <w:sz w:val="32"/>
          <w:szCs w:val="32"/>
        </w:rPr>
      </w:pPr>
      <w:r>
        <w:rPr>
          <w:rFonts w:ascii="Tahoma" w:hAnsi="Tahoma" w:cs="Tahoma"/>
          <w:color w:val="000000"/>
          <w:sz w:val="32"/>
          <w:szCs w:val="32"/>
        </w:rPr>
        <w:t>С целью поддержки и развития инновационных способностей малых</w:t>
      </w:r>
      <w:r>
        <w:rPr>
          <w:rFonts w:ascii="Tahoma" w:hAnsi="Tahoma" w:cs="Tahoma"/>
          <w:color w:val="000000"/>
          <w:sz w:val="32"/>
          <w:szCs w:val="32"/>
        </w:rPr>
        <w:br/>
        <w:t>и средних предприятий, корейское правительство утвердило специальную программу         поддержки малых и средних компаний, а также «стартапов». Перспективным      компаниям, способным к инновационному развитию</w:t>
      </w:r>
      <w:r>
        <w:rPr>
          <w:rFonts w:ascii="Tahoma" w:hAnsi="Tahoma" w:cs="Tahoma"/>
          <w:color w:val="000000"/>
          <w:sz w:val="32"/>
          <w:szCs w:val="32"/>
        </w:rPr>
        <w:br/>
        <w:t xml:space="preserve">и обозначенным как "Inno-Biz", дается возможность получить простые меры поддержки, такие как технологическая страховка и льготный налоговый режим. Дополнительно правительство озвучило, что определенный процент (минимум 5%) общего бюджета для научных исследований </w:t>
      </w:r>
      <w:r>
        <w:rPr>
          <w:rFonts w:ascii="Tahoma" w:hAnsi="Tahoma" w:cs="Tahoma"/>
          <w:color w:val="000000"/>
          <w:sz w:val="32"/>
          <w:szCs w:val="32"/>
        </w:rPr>
        <w:lastRenderedPageBreak/>
        <w:t>будет уходить именно на данную программу. С 2003 года на реализацию программы было потрачено 600 млн. долл. США, в 2005 – 920 млн. долл. США, в 2008 -</w:t>
      </w:r>
      <w:r>
        <w:rPr>
          <w:rFonts w:ascii="Tahoma" w:hAnsi="Tahoma" w:cs="Tahoma"/>
          <w:color w:val="000000"/>
          <w:sz w:val="32"/>
          <w:szCs w:val="32"/>
        </w:rPr>
        <w:br/>
        <w:t>1,4 млрд. долл. США, в 2009 - 1,5 млрд. долл. США, в 2012 - 1,8 млрд. долл. США. Одним из важнейших факторов, стимулирующих развитие малого инновационного предпринимательства в РК, является образовательная система, обладающая высоким качеством подготовки кадров.</w:t>
      </w:r>
    </w:p>
    <w:p w:rsidR="00D55794" w:rsidRDefault="00D55794" w:rsidP="00D55794">
      <w:pPr>
        <w:pStyle w:val="a3"/>
        <w:shd w:val="clear" w:color="auto" w:fill="EEEEEE"/>
        <w:spacing w:before="0" w:beforeAutospacing="0" w:after="0" w:afterAutospacing="0"/>
        <w:jc w:val="both"/>
        <w:rPr>
          <w:rFonts w:ascii="Tahoma" w:hAnsi="Tahoma" w:cs="Tahoma"/>
          <w:color w:val="000000"/>
          <w:sz w:val="32"/>
          <w:szCs w:val="32"/>
        </w:rPr>
      </w:pPr>
      <w:r>
        <w:rPr>
          <w:rFonts w:ascii="Tahoma" w:hAnsi="Tahoma" w:cs="Tahoma"/>
          <w:color w:val="000000"/>
          <w:sz w:val="32"/>
          <w:szCs w:val="32"/>
        </w:rPr>
        <w:t>Кроме того, МСС предоставляет возможность бесплатно использовать свое дорогостоящее оборудование, предназначенное для проведения тестов и исследований, что позволяет МСП решать трудности с доступом к такому оборудованию. МСС дополнительно приобрело в Центр инновационной поддержки цифрового дизайна (Digital Design Innovation Support Centers)</w:t>
      </w:r>
      <w:r>
        <w:rPr>
          <w:rFonts w:ascii="Tahoma" w:hAnsi="Tahoma" w:cs="Tahoma"/>
          <w:color w:val="000000"/>
          <w:sz w:val="32"/>
          <w:szCs w:val="32"/>
        </w:rPr>
        <w:br/>
        <w:t>и в Центр поддержки испытаний произведенных товаров (Test Product Manufacturing Support Centers) оборудование для проведения научных исследований в целях повышения потенциала производства, совершенствования проектов тестируемых продуктов и поддержки технологических инноваций региональных малых и средних предприятий.</w:t>
      </w:r>
    </w:p>
    <w:p w:rsidR="00D55794" w:rsidRDefault="00D55794" w:rsidP="00D55794">
      <w:pPr>
        <w:pStyle w:val="a3"/>
        <w:shd w:val="clear" w:color="auto" w:fill="EEEEEE"/>
        <w:spacing w:before="0" w:beforeAutospacing="0" w:after="0" w:afterAutospacing="0"/>
        <w:jc w:val="both"/>
        <w:rPr>
          <w:rFonts w:ascii="Tahoma" w:hAnsi="Tahoma" w:cs="Tahoma"/>
          <w:color w:val="000000"/>
          <w:sz w:val="32"/>
          <w:szCs w:val="32"/>
        </w:rPr>
      </w:pPr>
      <w:r>
        <w:rPr>
          <w:rFonts w:ascii="Tahoma" w:hAnsi="Tahoma" w:cs="Tahoma"/>
          <w:color w:val="000000"/>
          <w:sz w:val="32"/>
          <w:szCs w:val="32"/>
        </w:rPr>
        <w:t>МСС оказывает малым и средним предприятиям помощь в защите технологий и предотвращении их несанкционированного распространения путем предоставления консультаций экспертов в различных областях, таких как безопасность, право и т.д. SMBA для обеспечения безопасного использования технологических данных, их хранения и передачи технологий между предпринимателями управляет системой хранения технологических данных. Кроме того, с целью предотвращения внешних кибератак</w:t>
      </w:r>
      <w:r>
        <w:rPr>
          <w:rFonts w:ascii="Tahoma" w:hAnsi="Tahoma" w:cs="Tahoma"/>
          <w:color w:val="000000"/>
          <w:sz w:val="32"/>
          <w:szCs w:val="32"/>
        </w:rPr>
        <w:br/>
        <w:t>и реагирования на посягательства на технологии иными путями создан Центр защиты технологий малого и среднего бизнеса. Администрация среднего</w:t>
      </w:r>
      <w:r>
        <w:rPr>
          <w:rFonts w:ascii="Tahoma" w:hAnsi="Tahoma" w:cs="Tahoma"/>
          <w:color w:val="000000"/>
          <w:sz w:val="32"/>
          <w:szCs w:val="32"/>
        </w:rPr>
        <w:br/>
        <w:t>и малого бизнеса также поддерживает поиск решения для технологической</w:t>
      </w:r>
      <w:r>
        <w:rPr>
          <w:rFonts w:ascii="Tahoma" w:hAnsi="Tahoma" w:cs="Tahoma"/>
          <w:color w:val="000000"/>
          <w:sz w:val="32"/>
          <w:szCs w:val="32"/>
        </w:rPr>
        <w:br/>
        <w:t xml:space="preserve">и физической безопасности (безопасность сетевых серверов, </w:t>
      </w:r>
      <w:r>
        <w:rPr>
          <w:rFonts w:ascii="Tahoma" w:hAnsi="Tahoma" w:cs="Tahoma"/>
          <w:color w:val="000000"/>
          <w:sz w:val="32"/>
          <w:szCs w:val="32"/>
        </w:rPr>
        <w:lastRenderedPageBreak/>
        <w:t>системы видеонаблюдения и т.д.), отвечающих требованиям безопасности каждого отдельного предприятия.</w:t>
      </w:r>
    </w:p>
    <w:p w:rsidR="00D55794" w:rsidRDefault="00D55794" w:rsidP="00D55794">
      <w:pPr>
        <w:pStyle w:val="a3"/>
        <w:shd w:val="clear" w:color="auto" w:fill="EEEEEE"/>
        <w:spacing w:before="0" w:beforeAutospacing="0" w:after="0" w:afterAutospacing="0"/>
        <w:jc w:val="both"/>
        <w:rPr>
          <w:rFonts w:ascii="Tahoma" w:hAnsi="Tahoma" w:cs="Tahoma"/>
          <w:color w:val="000000"/>
          <w:sz w:val="32"/>
          <w:szCs w:val="32"/>
        </w:rPr>
      </w:pPr>
      <w:r>
        <w:rPr>
          <w:rFonts w:ascii="Tahoma" w:hAnsi="Tahoma" w:cs="Tahoma"/>
          <w:color w:val="000000"/>
          <w:sz w:val="32"/>
          <w:szCs w:val="32"/>
        </w:rPr>
        <w:t>Для поддержки инновационного предпринимательства создан Фонд коммерциализации технологий. Основной целью данного фонда является помощь МСП, для реализации разработанных ими технологий и включения этих технологий в бизнес-процессы. По статистике 67% МСП имеют сложности с финансированием и 21% испытывают нехватку сотрудников.</w:t>
      </w:r>
    </w:p>
    <w:p w:rsidR="00D55794" w:rsidRDefault="00D55794" w:rsidP="00D55794">
      <w:pPr>
        <w:pStyle w:val="a3"/>
        <w:shd w:val="clear" w:color="auto" w:fill="EEEEEE"/>
        <w:spacing w:before="0" w:beforeAutospacing="0" w:after="0" w:afterAutospacing="0"/>
        <w:jc w:val="both"/>
        <w:rPr>
          <w:rFonts w:ascii="Tahoma" w:hAnsi="Tahoma" w:cs="Tahoma"/>
          <w:color w:val="000000"/>
          <w:sz w:val="32"/>
          <w:szCs w:val="32"/>
        </w:rPr>
      </w:pPr>
      <w:r>
        <w:rPr>
          <w:rFonts w:ascii="Tahoma" w:hAnsi="Tahoma" w:cs="Tahoma"/>
          <w:color w:val="000000"/>
          <w:sz w:val="32"/>
          <w:szCs w:val="32"/>
        </w:rPr>
        <w:t>Кандидатами на получение помощи могут быть только субъекты МСП, признанные инновационными и обладающие правом на управление объектами интеллектуальной собственности, а также работающие в стратегических отраслях производства и обладающие высоким потенциалом роста. </w:t>
      </w:r>
    </w:p>
    <w:p w:rsidR="00D55794" w:rsidRDefault="00D55794" w:rsidP="00D55794">
      <w:pPr>
        <w:pStyle w:val="a3"/>
        <w:shd w:val="clear" w:color="auto" w:fill="EEEEEE"/>
        <w:spacing w:before="0" w:beforeAutospacing="0" w:after="0" w:afterAutospacing="0"/>
        <w:jc w:val="both"/>
        <w:rPr>
          <w:rFonts w:ascii="Tahoma" w:hAnsi="Tahoma" w:cs="Tahoma"/>
          <w:color w:val="000000"/>
          <w:sz w:val="32"/>
          <w:szCs w:val="32"/>
        </w:rPr>
      </w:pPr>
      <w:r>
        <w:rPr>
          <w:rFonts w:ascii="Tahoma" w:hAnsi="Tahoma" w:cs="Tahoma"/>
          <w:color w:val="000000"/>
          <w:sz w:val="32"/>
          <w:szCs w:val="32"/>
        </w:rPr>
        <w:t>Займы предоставляются с учетом снижения базовой ставки на 0,15%. Заем предоставляется из средств фонда на срок до 8 лет, включая трехлетний льготный период, а из средств рабочего фонда – до 5 лет, включая двухлетний льготный период. Лимит займа составляет 2 млрд. вон (1,87 млн. долл. США) в год.</w:t>
      </w:r>
    </w:p>
    <w:p w:rsidR="00D55794" w:rsidRDefault="00D55794" w:rsidP="00D55794">
      <w:pPr>
        <w:pStyle w:val="a3"/>
        <w:shd w:val="clear" w:color="auto" w:fill="EEEEEE"/>
        <w:spacing w:before="0" w:beforeAutospacing="0" w:after="0" w:afterAutospacing="0"/>
        <w:jc w:val="both"/>
        <w:rPr>
          <w:rFonts w:ascii="Tahoma" w:hAnsi="Tahoma" w:cs="Tahoma"/>
          <w:color w:val="000000"/>
          <w:sz w:val="32"/>
          <w:szCs w:val="32"/>
        </w:rPr>
      </w:pPr>
      <w:r>
        <w:rPr>
          <w:rFonts w:ascii="Tahoma" w:hAnsi="Tahoma" w:cs="Tahoma"/>
          <w:color w:val="000000"/>
          <w:sz w:val="32"/>
          <w:szCs w:val="32"/>
        </w:rPr>
        <w:t>Также в рамках данного фонда предусмотрено патентное кредитование. Кандидатами на получение патента могут быть компании, обратившиеся</w:t>
      </w:r>
      <w:r>
        <w:rPr>
          <w:rFonts w:ascii="Tahoma" w:hAnsi="Tahoma" w:cs="Tahoma"/>
          <w:color w:val="000000"/>
          <w:sz w:val="32"/>
          <w:szCs w:val="32"/>
        </w:rPr>
        <w:br/>
        <w:t>за кредитом на коммерциализацию технологий либо те компании, которые хотят использовать запатентованные технологии. Использование патента должно приносить доход и быть рассчитано на срок, не менее чем 5 лет.</w:t>
      </w:r>
    </w:p>
    <w:p w:rsidR="00D55794" w:rsidRDefault="00D55794" w:rsidP="00D55794">
      <w:pPr>
        <w:pStyle w:val="a3"/>
        <w:shd w:val="clear" w:color="auto" w:fill="EEEEEE"/>
        <w:spacing w:before="0" w:beforeAutospacing="0" w:after="0" w:afterAutospacing="0"/>
        <w:jc w:val="both"/>
        <w:rPr>
          <w:rFonts w:ascii="Tahoma" w:hAnsi="Tahoma" w:cs="Tahoma"/>
          <w:color w:val="000000"/>
          <w:sz w:val="32"/>
          <w:szCs w:val="32"/>
        </w:rPr>
      </w:pPr>
      <w:r>
        <w:rPr>
          <w:rFonts w:ascii="Tahoma" w:hAnsi="Tahoma" w:cs="Tahoma"/>
          <w:color w:val="000000"/>
          <w:sz w:val="32"/>
          <w:szCs w:val="32"/>
        </w:rPr>
        <w:t>Общая сумма финансирования данной программы в 2016 году составляет 15 млрд. вон (13,8 млн. долл. США). Срок кредитования по данной программе не может превышать 5 лет, включая двухлетний льготный период.</w:t>
      </w:r>
    </w:p>
    <w:p w:rsidR="00D55794" w:rsidRDefault="00D55794" w:rsidP="00D55794">
      <w:pPr>
        <w:pStyle w:val="a3"/>
        <w:shd w:val="clear" w:color="auto" w:fill="EEEEEE"/>
        <w:spacing w:before="0" w:beforeAutospacing="0" w:after="0" w:afterAutospacing="0"/>
        <w:jc w:val="both"/>
        <w:rPr>
          <w:rFonts w:ascii="Tahoma" w:hAnsi="Tahoma" w:cs="Tahoma"/>
          <w:color w:val="000000"/>
          <w:sz w:val="32"/>
          <w:szCs w:val="32"/>
        </w:rPr>
      </w:pPr>
      <w:r>
        <w:rPr>
          <w:rFonts w:ascii="Tahoma" w:hAnsi="Tahoma" w:cs="Tahoma"/>
          <w:color w:val="000000"/>
          <w:sz w:val="32"/>
          <w:szCs w:val="32"/>
        </w:rPr>
        <w:t>В рамках Фонда коммерциализации технологий также выделен Фонд коммерциализации научных разработок. Кандидатами могут быть компании, участвующие в проекте научных исследований Администрации малого</w:t>
      </w:r>
      <w:r>
        <w:rPr>
          <w:rFonts w:ascii="Tahoma" w:hAnsi="Tahoma" w:cs="Tahoma"/>
          <w:color w:val="000000"/>
          <w:sz w:val="32"/>
          <w:szCs w:val="32"/>
        </w:rPr>
        <w:br/>
        <w:t xml:space="preserve">и среднего бизнеса и успешно разработали или ожидается, </w:t>
      </w:r>
      <w:r>
        <w:rPr>
          <w:rFonts w:ascii="Tahoma" w:hAnsi="Tahoma" w:cs="Tahoma"/>
          <w:color w:val="000000"/>
          <w:sz w:val="32"/>
          <w:szCs w:val="32"/>
        </w:rPr>
        <w:lastRenderedPageBreak/>
        <w:t>что они разработают новые технологии. Общая сумма средств фонда в 2016 году составила 50 млрд. вон (47,8 млн. долл. США).</w:t>
      </w:r>
    </w:p>
    <w:p w:rsidR="00D55794" w:rsidRDefault="00D55794" w:rsidP="00D55794">
      <w:pPr>
        <w:pStyle w:val="a3"/>
        <w:shd w:val="clear" w:color="auto" w:fill="EEEEEE"/>
        <w:spacing w:before="0" w:beforeAutospacing="0" w:after="0" w:afterAutospacing="0"/>
        <w:jc w:val="both"/>
        <w:rPr>
          <w:rFonts w:ascii="Tahoma" w:hAnsi="Tahoma" w:cs="Tahoma"/>
          <w:color w:val="000000"/>
          <w:sz w:val="32"/>
          <w:szCs w:val="32"/>
        </w:rPr>
      </w:pPr>
      <w:r>
        <w:rPr>
          <w:rFonts w:ascii="Tahoma" w:hAnsi="Tahoma" w:cs="Tahoma"/>
          <w:color w:val="000000"/>
          <w:sz w:val="32"/>
          <w:szCs w:val="32"/>
        </w:rPr>
        <w:t> </w:t>
      </w:r>
    </w:p>
    <w:p w:rsidR="00D55794" w:rsidRDefault="00D55794" w:rsidP="00D55794">
      <w:pPr>
        <w:numPr>
          <w:ilvl w:val="0"/>
          <w:numId w:val="40"/>
        </w:numPr>
        <w:shd w:val="clear" w:color="auto" w:fill="EEEEEE"/>
        <w:spacing w:after="0" w:line="240" w:lineRule="auto"/>
        <w:ind w:left="0"/>
        <w:rPr>
          <w:rFonts w:ascii="Tahoma" w:hAnsi="Tahoma" w:cs="Tahoma"/>
          <w:color w:val="000000"/>
          <w:sz w:val="32"/>
          <w:szCs w:val="32"/>
        </w:rPr>
      </w:pPr>
      <w:r>
        <w:rPr>
          <w:rStyle w:val="a4"/>
          <w:rFonts w:ascii="Tahoma" w:hAnsi="Tahoma" w:cs="Tahoma"/>
          <w:color w:val="000000"/>
          <w:sz w:val="32"/>
          <w:szCs w:val="32"/>
        </w:rPr>
        <w:t>3.                Италия</w:t>
      </w:r>
    </w:p>
    <w:p w:rsidR="00D55794" w:rsidRDefault="00D55794" w:rsidP="00D55794">
      <w:pPr>
        <w:pStyle w:val="a3"/>
        <w:shd w:val="clear" w:color="auto" w:fill="EEEEEE"/>
        <w:spacing w:before="0" w:beforeAutospacing="0" w:after="0" w:afterAutospacing="0"/>
        <w:jc w:val="both"/>
        <w:rPr>
          <w:rFonts w:ascii="Tahoma" w:hAnsi="Tahoma" w:cs="Tahoma"/>
          <w:color w:val="000000"/>
          <w:sz w:val="32"/>
          <w:szCs w:val="32"/>
        </w:rPr>
      </w:pPr>
      <w:r>
        <w:rPr>
          <w:rFonts w:ascii="Tahoma" w:hAnsi="Tahoma" w:cs="Tahoma"/>
          <w:color w:val="000000"/>
          <w:sz w:val="32"/>
          <w:szCs w:val="32"/>
        </w:rPr>
        <w:t>Италия обладает внушительной долей вклада МСП в экономику – 68% при самом большом количестве субъектов МСП среди стран ЕС. Особый интерес вызывают программы поддержки сельскохозяйственной кооперации, стартапов и разработок в инновационной сфере.</w:t>
      </w:r>
    </w:p>
    <w:p w:rsidR="00D55794" w:rsidRDefault="00D55794" w:rsidP="00D55794">
      <w:pPr>
        <w:pStyle w:val="a3"/>
        <w:shd w:val="clear" w:color="auto" w:fill="EEEEEE"/>
        <w:spacing w:before="0" w:beforeAutospacing="0" w:after="0" w:afterAutospacing="0"/>
        <w:jc w:val="both"/>
        <w:rPr>
          <w:rFonts w:ascii="Tahoma" w:hAnsi="Tahoma" w:cs="Tahoma"/>
          <w:color w:val="000000"/>
          <w:sz w:val="32"/>
          <w:szCs w:val="32"/>
        </w:rPr>
      </w:pPr>
      <w:r>
        <w:rPr>
          <w:rFonts w:ascii="Tahoma" w:hAnsi="Tahoma" w:cs="Tahoma"/>
          <w:color w:val="000000"/>
          <w:sz w:val="32"/>
          <w:szCs w:val="32"/>
        </w:rPr>
        <w:t>Законодательство определяет механизм оказания организационной</w:t>
      </w:r>
      <w:r>
        <w:rPr>
          <w:rFonts w:ascii="Tahoma" w:hAnsi="Tahoma" w:cs="Tahoma"/>
          <w:color w:val="000000"/>
          <w:sz w:val="32"/>
          <w:szCs w:val="32"/>
        </w:rPr>
        <w:br/>
        <w:t>и финансовой поддержки МСП в освоении новых технологий. В соответствии с этим законом, предоставление безвозвратных ссуд и льготного кредитования предприятий осуществляется по следующим направлениям:</w:t>
      </w:r>
    </w:p>
    <w:p w:rsidR="00D55794" w:rsidRDefault="00D55794" w:rsidP="00D55794">
      <w:pPr>
        <w:pStyle w:val="a3"/>
        <w:shd w:val="clear" w:color="auto" w:fill="EEEEEE"/>
        <w:spacing w:before="0" w:beforeAutospacing="0" w:after="0" w:afterAutospacing="0"/>
        <w:jc w:val="both"/>
        <w:rPr>
          <w:rFonts w:ascii="Tahoma" w:hAnsi="Tahoma" w:cs="Tahoma"/>
          <w:color w:val="000000"/>
          <w:sz w:val="32"/>
          <w:szCs w:val="32"/>
        </w:rPr>
      </w:pPr>
      <w:r>
        <w:rPr>
          <w:rFonts w:ascii="Tahoma" w:hAnsi="Tahoma" w:cs="Tahoma"/>
          <w:color w:val="000000"/>
          <w:sz w:val="32"/>
          <w:szCs w:val="32"/>
        </w:rPr>
        <w:t>- приобретение высокотехнологического оборудования</w:t>
      </w:r>
      <w:r>
        <w:rPr>
          <w:rFonts w:ascii="Tahoma" w:hAnsi="Tahoma" w:cs="Tahoma"/>
          <w:color w:val="000000"/>
          <w:sz w:val="32"/>
          <w:szCs w:val="32"/>
        </w:rPr>
        <w:br/>
        <w:t>(т.н. «инновационные системы»);</w:t>
      </w:r>
    </w:p>
    <w:p w:rsidR="00D55794" w:rsidRDefault="00D55794" w:rsidP="00D55794">
      <w:pPr>
        <w:pStyle w:val="a3"/>
        <w:shd w:val="clear" w:color="auto" w:fill="EEEEEE"/>
        <w:spacing w:before="0" w:beforeAutospacing="0" w:after="0" w:afterAutospacing="0"/>
        <w:jc w:val="both"/>
        <w:rPr>
          <w:rFonts w:ascii="Tahoma" w:hAnsi="Tahoma" w:cs="Tahoma"/>
          <w:color w:val="000000"/>
          <w:sz w:val="32"/>
          <w:szCs w:val="32"/>
        </w:rPr>
      </w:pPr>
      <w:r>
        <w:rPr>
          <w:rFonts w:ascii="Tahoma" w:hAnsi="Tahoma" w:cs="Tahoma"/>
          <w:color w:val="000000"/>
          <w:sz w:val="32"/>
          <w:szCs w:val="32"/>
        </w:rPr>
        <w:t>- приобретение новых технологий в виде «ноу-хау», прикладных программ и документации, обеспечивающих повышение производительности труда;</w:t>
      </w:r>
    </w:p>
    <w:p w:rsidR="00D55794" w:rsidRDefault="00D55794" w:rsidP="00D55794">
      <w:pPr>
        <w:pStyle w:val="a3"/>
        <w:shd w:val="clear" w:color="auto" w:fill="EEEEEE"/>
        <w:spacing w:before="0" w:beforeAutospacing="0" w:after="0" w:afterAutospacing="0"/>
        <w:jc w:val="both"/>
        <w:rPr>
          <w:rFonts w:ascii="Tahoma" w:hAnsi="Tahoma" w:cs="Tahoma"/>
          <w:color w:val="000000"/>
          <w:sz w:val="32"/>
          <w:szCs w:val="32"/>
        </w:rPr>
      </w:pPr>
      <w:r>
        <w:rPr>
          <w:rFonts w:ascii="Tahoma" w:hAnsi="Tahoma" w:cs="Tahoma"/>
          <w:color w:val="000000"/>
          <w:sz w:val="32"/>
          <w:szCs w:val="32"/>
        </w:rPr>
        <w:t>- создание консорциумов с целью оказания содействия</w:t>
      </w:r>
    </w:p>
    <w:p w:rsidR="00D55794" w:rsidRDefault="00D55794" w:rsidP="00D55794">
      <w:pPr>
        <w:pStyle w:val="a3"/>
        <w:shd w:val="clear" w:color="auto" w:fill="EEEEEE"/>
        <w:spacing w:before="0" w:beforeAutospacing="0" w:after="0" w:afterAutospacing="0"/>
        <w:jc w:val="both"/>
        <w:rPr>
          <w:rFonts w:ascii="Tahoma" w:hAnsi="Tahoma" w:cs="Tahoma"/>
          <w:color w:val="000000"/>
          <w:sz w:val="32"/>
          <w:szCs w:val="32"/>
        </w:rPr>
      </w:pPr>
      <w:r>
        <w:rPr>
          <w:rFonts w:ascii="Tahoma" w:hAnsi="Tahoma" w:cs="Tahoma"/>
          <w:color w:val="000000"/>
          <w:sz w:val="32"/>
          <w:szCs w:val="32"/>
        </w:rPr>
        <w:t>и предоставления услуг входящим в них предприятиям;</w:t>
      </w:r>
    </w:p>
    <w:p w:rsidR="00D55794" w:rsidRDefault="00D55794" w:rsidP="00D55794">
      <w:pPr>
        <w:pStyle w:val="a3"/>
        <w:shd w:val="clear" w:color="auto" w:fill="EEEEEE"/>
        <w:spacing w:before="0" w:beforeAutospacing="0" w:after="0" w:afterAutospacing="0"/>
        <w:jc w:val="both"/>
        <w:rPr>
          <w:rFonts w:ascii="Tahoma" w:hAnsi="Tahoma" w:cs="Tahoma"/>
          <w:color w:val="000000"/>
          <w:sz w:val="32"/>
          <w:szCs w:val="32"/>
        </w:rPr>
      </w:pPr>
      <w:r>
        <w:rPr>
          <w:rFonts w:ascii="Tahoma" w:hAnsi="Tahoma" w:cs="Tahoma"/>
          <w:color w:val="000000"/>
          <w:sz w:val="32"/>
          <w:szCs w:val="32"/>
        </w:rPr>
        <w:t>- создание инновационных «пилотных» предприятий;</w:t>
      </w:r>
    </w:p>
    <w:p w:rsidR="00D55794" w:rsidRDefault="00D55794" w:rsidP="00D55794">
      <w:pPr>
        <w:pStyle w:val="a3"/>
        <w:shd w:val="clear" w:color="auto" w:fill="EEEEEE"/>
        <w:spacing w:before="0" w:beforeAutospacing="0" w:after="0" w:afterAutospacing="0"/>
        <w:jc w:val="both"/>
        <w:rPr>
          <w:rFonts w:ascii="Tahoma" w:hAnsi="Tahoma" w:cs="Tahoma"/>
          <w:color w:val="000000"/>
          <w:sz w:val="32"/>
          <w:szCs w:val="32"/>
        </w:rPr>
      </w:pPr>
      <w:r>
        <w:rPr>
          <w:rFonts w:ascii="Tahoma" w:hAnsi="Tahoma" w:cs="Tahoma"/>
          <w:color w:val="000000"/>
          <w:sz w:val="32"/>
          <w:szCs w:val="32"/>
        </w:rPr>
        <w:t>- осуществление НИОКР.</w:t>
      </w:r>
    </w:p>
    <w:p w:rsidR="00D55794" w:rsidRDefault="00D55794" w:rsidP="00D55794">
      <w:pPr>
        <w:pStyle w:val="a3"/>
        <w:shd w:val="clear" w:color="auto" w:fill="EEEEEE"/>
        <w:spacing w:before="0" w:beforeAutospacing="0" w:after="0" w:afterAutospacing="0"/>
        <w:jc w:val="both"/>
        <w:rPr>
          <w:rFonts w:ascii="Tahoma" w:hAnsi="Tahoma" w:cs="Tahoma"/>
          <w:color w:val="000000"/>
          <w:sz w:val="32"/>
          <w:szCs w:val="32"/>
        </w:rPr>
      </w:pPr>
      <w:r>
        <w:rPr>
          <w:rFonts w:ascii="Tahoma" w:hAnsi="Tahoma" w:cs="Tahoma"/>
          <w:color w:val="000000"/>
          <w:sz w:val="32"/>
          <w:szCs w:val="32"/>
        </w:rPr>
        <w:t>В случае осуществления МСП деятельности по указанным направлениям, законом предусматривается участие государства в покрытии соответствующих расходов предприятия. Процент покрытия затрат МСП</w:t>
      </w:r>
      <w:r>
        <w:rPr>
          <w:rFonts w:ascii="Tahoma" w:hAnsi="Tahoma" w:cs="Tahoma"/>
          <w:color w:val="000000"/>
          <w:sz w:val="32"/>
          <w:szCs w:val="32"/>
        </w:rPr>
        <w:br/>
        <w:t>на инновационную деятельность зависит от размеров предприятия,</w:t>
      </w:r>
      <w:r>
        <w:rPr>
          <w:rFonts w:ascii="Tahoma" w:hAnsi="Tahoma" w:cs="Tahoma"/>
          <w:color w:val="000000"/>
          <w:sz w:val="32"/>
          <w:szCs w:val="32"/>
        </w:rPr>
        <w:br/>
        <w:t xml:space="preserve">его местоположения (для южных регионов установлены специальные ставки) и объекта произведенных капиталовложений (НИОКР, приобретение современного оборудования и технологий, освоение новых рынков сбыта). Законом устанавливаются также лимиты выделяемых средств в абсолютном выражении. Например, для малых предприятий </w:t>
      </w:r>
      <w:r>
        <w:rPr>
          <w:rFonts w:ascii="Tahoma" w:hAnsi="Tahoma" w:cs="Tahoma"/>
          <w:color w:val="000000"/>
          <w:sz w:val="32"/>
          <w:szCs w:val="32"/>
        </w:rPr>
        <w:lastRenderedPageBreak/>
        <w:t>в случае осуществления ими инвестиций в приобретение передового оборудования предусмотрено участие государства в размере 37,5% произведенных затрат, но не более 340 тыс. евро, для средних – 30% при том же лимите 340 тыс. евро. В случае затрат</w:t>
      </w:r>
      <w:r>
        <w:rPr>
          <w:rFonts w:ascii="Tahoma" w:hAnsi="Tahoma" w:cs="Tahoma"/>
          <w:color w:val="000000"/>
          <w:sz w:val="32"/>
          <w:szCs w:val="32"/>
        </w:rPr>
        <w:br/>
        <w:t>на освоение новых рынков квота покрытия расходов составляет 50% для всех видов предприятий (но не более 40 тыс. евро).</w:t>
      </w:r>
    </w:p>
    <w:p w:rsidR="00D55794" w:rsidRDefault="00D55794" w:rsidP="00D55794">
      <w:pPr>
        <w:pStyle w:val="a3"/>
        <w:shd w:val="clear" w:color="auto" w:fill="EEEEEE"/>
        <w:spacing w:before="0" w:beforeAutospacing="0" w:after="0" w:afterAutospacing="0"/>
        <w:jc w:val="both"/>
        <w:rPr>
          <w:rFonts w:ascii="Tahoma" w:hAnsi="Tahoma" w:cs="Tahoma"/>
          <w:color w:val="000000"/>
          <w:sz w:val="32"/>
          <w:szCs w:val="32"/>
        </w:rPr>
      </w:pPr>
      <w:r>
        <w:rPr>
          <w:rFonts w:ascii="Tahoma" w:hAnsi="Tahoma" w:cs="Tahoma"/>
          <w:color w:val="000000"/>
          <w:sz w:val="32"/>
          <w:szCs w:val="32"/>
        </w:rPr>
        <w:t> </w:t>
      </w:r>
    </w:p>
    <w:p w:rsidR="00D55794" w:rsidRDefault="00D55794" w:rsidP="00D55794">
      <w:pPr>
        <w:numPr>
          <w:ilvl w:val="0"/>
          <w:numId w:val="41"/>
        </w:numPr>
        <w:shd w:val="clear" w:color="auto" w:fill="EEEEEE"/>
        <w:spacing w:after="0" w:line="240" w:lineRule="auto"/>
        <w:ind w:left="0"/>
        <w:rPr>
          <w:rFonts w:ascii="Tahoma" w:hAnsi="Tahoma" w:cs="Tahoma"/>
          <w:color w:val="000000"/>
          <w:sz w:val="32"/>
          <w:szCs w:val="32"/>
        </w:rPr>
      </w:pPr>
      <w:r>
        <w:rPr>
          <w:rStyle w:val="a4"/>
          <w:rFonts w:ascii="Tahoma" w:hAnsi="Tahoma" w:cs="Tahoma"/>
          <w:color w:val="000000"/>
          <w:sz w:val="32"/>
          <w:szCs w:val="32"/>
        </w:rPr>
        <w:t>4.                Сингапур</w:t>
      </w:r>
    </w:p>
    <w:p w:rsidR="00D55794" w:rsidRDefault="00D55794" w:rsidP="00D55794">
      <w:pPr>
        <w:pStyle w:val="a3"/>
        <w:shd w:val="clear" w:color="auto" w:fill="EEEEEE"/>
        <w:spacing w:before="0" w:beforeAutospacing="0" w:after="0" w:afterAutospacing="0"/>
        <w:jc w:val="both"/>
        <w:rPr>
          <w:rFonts w:ascii="Tahoma" w:hAnsi="Tahoma" w:cs="Tahoma"/>
          <w:color w:val="000000"/>
          <w:sz w:val="32"/>
          <w:szCs w:val="32"/>
        </w:rPr>
      </w:pPr>
      <w:r>
        <w:rPr>
          <w:rStyle w:val="a4"/>
          <w:rFonts w:ascii="Tahoma" w:hAnsi="Tahoma" w:cs="Tahoma"/>
          <w:color w:val="000000"/>
          <w:sz w:val="32"/>
          <w:szCs w:val="32"/>
        </w:rPr>
        <w:t> </w:t>
      </w:r>
    </w:p>
    <w:p w:rsidR="00D55794" w:rsidRDefault="00D55794" w:rsidP="00D55794">
      <w:pPr>
        <w:pStyle w:val="a3"/>
        <w:shd w:val="clear" w:color="auto" w:fill="EEEEEE"/>
        <w:spacing w:before="0" w:beforeAutospacing="0" w:after="0" w:afterAutospacing="0"/>
        <w:jc w:val="both"/>
        <w:rPr>
          <w:rFonts w:ascii="Tahoma" w:hAnsi="Tahoma" w:cs="Tahoma"/>
          <w:color w:val="000000"/>
          <w:sz w:val="32"/>
          <w:szCs w:val="32"/>
        </w:rPr>
      </w:pPr>
      <w:r>
        <w:rPr>
          <w:rFonts w:ascii="Tahoma" w:hAnsi="Tahoma" w:cs="Tahoma"/>
          <w:color w:val="000000"/>
          <w:sz w:val="32"/>
          <w:szCs w:val="32"/>
        </w:rPr>
        <w:t>Сингапур – страна, которая не входит в ОЭСР, тем не менее, обладает развитой системой поддержки МСП и реализуемой системно политикой</w:t>
      </w:r>
      <w:r>
        <w:rPr>
          <w:rFonts w:ascii="Tahoma" w:hAnsi="Tahoma" w:cs="Tahoma"/>
          <w:color w:val="000000"/>
          <w:sz w:val="32"/>
          <w:szCs w:val="32"/>
        </w:rPr>
        <w:br/>
        <w:t>в области поддержки стартапов. В Сингапуре сформирована комфортная экосистема для стартапа и развития стартапов, предлагающая различные инструменты поддержки компании на каждом этапе ее жизненного цикла (презентация прилагается).  Агентство по развитию малого и среднего бизнеса Сингапура SPRING Singapore готово делиться с Корпорацией своим опытом по поддержке стартапов.</w:t>
      </w:r>
    </w:p>
    <w:p w:rsidR="00D55794" w:rsidRDefault="00D55794" w:rsidP="00D55794">
      <w:pPr>
        <w:pStyle w:val="a3"/>
        <w:shd w:val="clear" w:color="auto" w:fill="EEEEEE"/>
        <w:spacing w:before="0" w:beforeAutospacing="0" w:after="0" w:afterAutospacing="0"/>
        <w:jc w:val="both"/>
        <w:rPr>
          <w:rFonts w:ascii="Tahoma" w:hAnsi="Tahoma" w:cs="Tahoma"/>
          <w:color w:val="000000"/>
          <w:sz w:val="32"/>
          <w:szCs w:val="32"/>
        </w:rPr>
      </w:pPr>
      <w:r>
        <w:rPr>
          <w:rFonts w:ascii="Tahoma" w:hAnsi="Tahoma" w:cs="Tahoma"/>
          <w:color w:val="000000"/>
          <w:sz w:val="32"/>
          <w:szCs w:val="32"/>
        </w:rPr>
        <w:t> </w:t>
      </w:r>
    </w:p>
    <w:p w:rsidR="00D55794" w:rsidRDefault="00D55794" w:rsidP="00D55794">
      <w:pPr>
        <w:numPr>
          <w:ilvl w:val="0"/>
          <w:numId w:val="42"/>
        </w:numPr>
        <w:shd w:val="clear" w:color="auto" w:fill="EEEEEE"/>
        <w:spacing w:after="0" w:line="240" w:lineRule="auto"/>
        <w:ind w:left="0"/>
        <w:rPr>
          <w:rFonts w:ascii="Tahoma" w:hAnsi="Tahoma" w:cs="Tahoma"/>
          <w:color w:val="000000"/>
          <w:sz w:val="32"/>
          <w:szCs w:val="32"/>
        </w:rPr>
      </w:pPr>
      <w:r>
        <w:rPr>
          <w:rStyle w:val="a4"/>
          <w:rFonts w:ascii="Tahoma" w:hAnsi="Tahoma" w:cs="Tahoma"/>
          <w:color w:val="000000"/>
          <w:sz w:val="32"/>
          <w:szCs w:val="32"/>
        </w:rPr>
        <w:t>5.                Австралия</w:t>
      </w:r>
    </w:p>
    <w:p w:rsidR="00D55794" w:rsidRDefault="00D55794" w:rsidP="00D55794">
      <w:pPr>
        <w:pStyle w:val="a3"/>
        <w:shd w:val="clear" w:color="auto" w:fill="EEEEEE"/>
        <w:spacing w:before="0" w:beforeAutospacing="0" w:after="0" w:afterAutospacing="0"/>
        <w:jc w:val="both"/>
        <w:rPr>
          <w:rFonts w:ascii="Tahoma" w:hAnsi="Tahoma" w:cs="Tahoma"/>
          <w:color w:val="000000"/>
          <w:sz w:val="32"/>
          <w:szCs w:val="32"/>
        </w:rPr>
      </w:pPr>
      <w:r>
        <w:rPr>
          <w:rFonts w:ascii="Tahoma" w:hAnsi="Tahoma" w:cs="Tahoma"/>
          <w:color w:val="000000"/>
          <w:sz w:val="32"/>
          <w:szCs w:val="32"/>
        </w:rPr>
        <w:t>В Австралии следует отметить программу Entrepreneurs’ Programme (Программа для предпринимателей) (http://www.business.gov.au/advice-and-support/EIP/Pages/default.aspx), которая является основной инициативой правительства Австралии по повышению конкурентоспособности</w:t>
      </w:r>
      <w:r>
        <w:rPr>
          <w:rFonts w:ascii="Tahoma" w:hAnsi="Tahoma" w:cs="Tahoma"/>
          <w:color w:val="000000"/>
          <w:sz w:val="32"/>
          <w:szCs w:val="32"/>
        </w:rPr>
        <w:br/>
        <w:t>и производительности на уровне фирм. Является частью новой промышленной политики австралийского правительства. Программа предлагает поддержку предприятиям посредством 4 элементов:</w:t>
      </w:r>
    </w:p>
    <w:p w:rsidR="00D55794" w:rsidRDefault="00D55794" w:rsidP="00D55794">
      <w:pPr>
        <w:numPr>
          <w:ilvl w:val="0"/>
          <w:numId w:val="43"/>
        </w:numPr>
        <w:shd w:val="clear" w:color="auto" w:fill="EEEEEE"/>
        <w:spacing w:after="0" w:line="240" w:lineRule="auto"/>
        <w:ind w:left="0"/>
        <w:rPr>
          <w:rFonts w:ascii="Tahoma" w:hAnsi="Tahoma" w:cs="Tahoma"/>
          <w:color w:val="000000"/>
          <w:sz w:val="32"/>
          <w:szCs w:val="32"/>
        </w:rPr>
      </w:pPr>
      <w:r>
        <w:rPr>
          <w:rFonts w:ascii="Tahoma" w:hAnsi="Tahoma" w:cs="Tahoma"/>
          <w:color w:val="000000"/>
          <w:sz w:val="32"/>
          <w:szCs w:val="32"/>
        </w:rPr>
        <w:t>Ускорение коммерциализации</w:t>
      </w:r>
      <w:hyperlink r:id="rId21" w:anchor="_ftn15" w:history="1">
        <w:r>
          <w:rPr>
            <w:rStyle w:val="a5"/>
            <w:rFonts w:ascii="Tahoma" w:hAnsi="Tahoma" w:cs="Tahoma"/>
            <w:color w:val="33A6E3"/>
            <w:sz w:val="32"/>
            <w:szCs w:val="32"/>
          </w:rPr>
          <w:t>[15]</w:t>
        </w:r>
      </w:hyperlink>
      <w:r>
        <w:rPr>
          <w:rFonts w:ascii="Tahoma" w:hAnsi="Tahoma" w:cs="Tahoma"/>
          <w:color w:val="000000"/>
          <w:sz w:val="32"/>
          <w:szCs w:val="32"/>
        </w:rPr>
        <w:t xml:space="preserve">. Программа помогает малому и среднему бизнесу, предпринимателям и исследователям в коммерциализации новых продуктов, процессов и услуг. В рамках программы предоставляются </w:t>
      </w:r>
      <w:r>
        <w:rPr>
          <w:rFonts w:ascii="Tahoma" w:hAnsi="Tahoma" w:cs="Tahoma"/>
          <w:color w:val="000000"/>
          <w:sz w:val="32"/>
          <w:szCs w:val="32"/>
        </w:rPr>
        <w:lastRenderedPageBreak/>
        <w:t>гранты, покрывающие до 50% расходов на проект (максимальная сумма гранта – 1 млн. австр. долл.).</w:t>
      </w:r>
    </w:p>
    <w:p w:rsidR="00D55794" w:rsidRDefault="00D55794" w:rsidP="00D55794">
      <w:pPr>
        <w:numPr>
          <w:ilvl w:val="0"/>
          <w:numId w:val="43"/>
        </w:numPr>
        <w:shd w:val="clear" w:color="auto" w:fill="EEEEEE"/>
        <w:spacing w:after="0" w:line="240" w:lineRule="auto"/>
        <w:ind w:left="0"/>
        <w:rPr>
          <w:rFonts w:ascii="Tahoma" w:hAnsi="Tahoma" w:cs="Tahoma"/>
          <w:color w:val="000000"/>
          <w:sz w:val="32"/>
          <w:szCs w:val="32"/>
        </w:rPr>
      </w:pPr>
      <w:r>
        <w:rPr>
          <w:rFonts w:ascii="Tahoma" w:hAnsi="Tahoma" w:cs="Tahoma"/>
          <w:color w:val="000000"/>
          <w:sz w:val="32"/>
          <w:szCs w:val="32"/>
        </w:rPr>
        <w:t>Бизнес менеджмент:</w:t>
      </w:r>
    </w:p>
    <w:p w:rsidR="00D55794" w:rsidRDefault="00D55794" w:rsidP="00D55794">
      <w:pPr>
        <w:pStyle w:val="a3"/>
        <w:shd w:val="clear" w:color="auto" w:fill="EEEEEE"/>
        <w:spacing w:before="0" w:beforeAutospacing="0" w:after="0" w:afterAutospacing="0"/>
        <w:jc w:val="both"/>
        <w:rPr>
          <w:rFonts w:ascii="Tahoma" w:hAnsi="Tahoma" w:cs="Tahoma"/>
          <w:color w:val="000000"/>
          <w:sz w:val="32"/>
          <w:szCs w:val="32"/>
        </w:rPr>
      </w:pPr>
      <w:r>
        <w:rPr>
          <w:rFonts w:ascii="Tahoma" w:hAnsi="Tahoma" w:cs="Tahoma"/>
          <w:color w:val="000000"/>
          <w:sz w:val="32"/>
          <w:szCs w:val="32"/>
        </w:rPr>
        <w:t>-                   Оценка бизнеса</w:t>
      </w:r>
      <w:hyperlink r:id="rId22" w:anchor="_ftn16" w:history="1">
        <w:r>
          <w:rPr>
            <w:rStyle w:val="a5"/>
            <w:rFonts w:ascii="Tahoma" w:hAnsi="Tahoma" w:cs="Tahoma"/>
            <w:color w:val="33A6E3"/>
            <w:sz w:val="32"/>
            <w:szCs w:val="32"/>
          </w:rPr>
          <w:t>[16]</w:t>
        </w:r>
      </w:hyperlink>
      <w:r>
        <w:rPr>
          <w:rFonts w:ascii="Tahoma" w:hAnsi="Tahoma" w:cs="Tahoma"/>
          <w:color w:val="000000"/>
          <w:sz w:val="32"/>
          <w:szCs w:val="32"/>
        </w:rPr>
        <w:t>. Опытные бизнес-консультанты проводят бесплатный анализ бизнеса, по итогам которого предоставляется информация о сильных и слабых сторонах компании, стратегических проблемах, а также рекомендации по развитию бизнеса;</w:t>
      </w:r>
    </w:p>
    <w:p w:rsidR="00D55794" w:rsidRDefault="00D55794" w:rsidP="00D55794">
      <w:pPr>
        <w:pStyle w:val="a3"/>
        <w:shd w:val="clear" w:color="auto" w:fill="EEEEEE"/>
        <w:spacing w:before="0" w:beforeAutospacing="0" w:after="0" w:afterAutospacing="0"/>
        <w:jc w:val="both"/>
        <w:rPr>
          <w:rFonts w:ascii="Tahoma" w:hAnsi="Tahoma" w:cs="Tahoma"/>
          <w:color w:val="000000"/>
          <w:sz w:val="32"/>
          <w:szCs w:val="32"/>
        </w:rPr>
      </w:pPr>
      <w:r>
        <w:rPr>
          <w:rFonts w:ascii="Tahoma" w:hAnsi="Tahoma" w:cs="Tahoma"/>
          <w:color w:val="000000"/>
          <w:sz w:val="32"/>
          <w:szCs w:val="32"/>
        </w:rPr>
        <w:t>-                   Содействие в цепочке поставок</w:t>
      </w:r>
      <w:hyperlink r:id="rId23" w:anchor="_ftn17" w:history="1">
        <w:r>
          <w:rPr>
            <w:rStyle w:val="a5"/>
            <w:rFonts w:ascii="Tahoma" w:hAnsi="Tahoma" w:cs="Tahoma"/>
            <w:color w:val="33A6E3"/>
            <w:sz w:val="32"/>
            <w:szCs w:val="32"/>
          </w:rPr>
          <w:t>[17]</w:t>
        </w:r>
      </w:hyperlink>
      <w:r>
        <w:rPr>
          <w:rFonts w:ascii="Tahoma" w:hAnsi="Tahoma" w:cs="Tahoma"/>
          <w:color w:val="000000"/>
          <w:sz w:val="32"/>
          <w:szCs w:val="32"/>
        </w:rPr>
        <w:t>. Оказывается безвозмездная помощь со стороны квалифицированного консультанта, который, работая</w:t>
      </w:r>
      <w:r>
        <w:rPr>
          <w:rFonts w:ascii="Tahoma" w:hAnsi="Tahoma" w:cs="Tahoma"/>
          <w:color w:val="000000"/>
          <w:sz w:val="32"/>
          <w:szCs w:val="32"/>
        </w:rPr>
        <w:br/>
        <w:t>с поставщиками и клиентами компании, улучшит эффективность ее взаимодействия на рынке;</w:t>
      </w:r>
    </w:p>
    <w:p w:rsidR="00D55794" w:rsidRDefault="00D55794" w:rsidP="00D55794">
      <w:pPr>
        <w:pStyle w:val="a3"/>
        <w:shd w:val="clear" w:color="auto" w:fill="EEEEEE"/>
        <w:spacing w:before="0" w:beforeAutospacing="0" w:after="0" w:afterAutospacing="0"/>
        <w:jc w:val="both"/>
        <w:rPr>
          <w:rFonts w:ascii="Tahoma" w:hAnsi="Tahoma" w:cs="Tahoma"/>
          <w:color w:val="000000"/>
          <w:sz w:val="32"/>
          <w:szCs w:val="32"/>
        </w:rPr>
      </w:pPr>
      <w:r>
        <w:rPr>
          <w:rFonts w:ascii="Tahoma" w:hAnsi="Tahoma" w:cs="Tahoma"/>
          <w:color w:val="000000"/>
          <w:sz w:val="32"/>
          <w:szCs w:val="32"/>
        </w:rPr>
        <w:t>-                   Услуги по развитию бизнеса</w:t>
      </w:r>
      <w:hyperlink r:id="rId24" w:anchor="_ftn18" w:history="1">
        <w:r>
          <w:rPr>
            <w:rStyle w:val="a5"/>
            <w:rFonts w:ascii="Tahoma" w:hAnsi="Tahoma" w:cs="Tahoma"/>
            <w:color w:val="33A6E3"/>
            <w:sz w:val="32"/>
            <w:szCs w:val="32"/>
          </w:rPr>
          <w:t>[18]</w:t>
        </w:r>
      </w:hyperlink>
      <w:r>
        <w:rPr>
          <w:rFonts w:ascii="Tahoma" w:hAnsi="Tahoma" w:cs="Tahoma"/>
          <w:color w:val="000000"/>
          <w:sz w:val="32"/>
          <w:szCs w:val="32"/>
        </w:rPr>
        <w:t>. Высокопотенциальным развивающимся компаниям предоставляются бесплатные консультации специалистов и услуги для ускорения роста;</w:t>
      </w:r>
    </w:p>
    <w:p w:rsidR="00D55794" w:rsidRDefault="00D55794" w:rsidP="00D55794">
      <w:pPr>
        <w:pStyle w:val="a3"/>
        <w:shd w:val="clear" w:color="auto" w:fill="EEEEEE"/>
        <w:spacing w:before="0" w:beforeAutospacing="0" w:after="0" w:afterAutospacing="0"/>
        <w:jc w:val="both"/>
        <w:rPr>
          <w:rFonts w:ascii="Tahoma" w:hAnsi="Tahoma" w:cs="Tahoma"/>
          <w:color w:val="000000"/>
          <w:sz w:val="32"/>
          <w:szCs w:val="32"/>
        </w:rPr>
      </w:pPr>
      <w:r>
        <w:rPr>
          <w:rFonts w:ascii="Tahoma" w:hAnsi="Tahoma" w:cs="Tahoma"/>
          <w:color w:val="000000"/>
          <w:sz w:val="32"/>
          <w:szCs w:val="32"/>
        </w:rPr>
        <w:t>-                   Гранты для развития бизнеса</w:t>
      </w:r>
      <w:hyperlink r:id="rId25" w:anchor="_ftn19" w:history="1">
        <w:r>
          <w:rPr>
            <w:rStyle w:val="a5"/>
            <w:rFonts w:ascii="Tahoma" w:hAnsi="Tahoma" w:cs="Tahoma"/>
            <w:color w:val="33A6E3"/>
            <w:sz w:val="32"/>
            <w:szCs w:val="32"/>
          </w:rPr>
          <w:t>[19]</w:t>
        </w:r>
      </w:hyperlink>
      <w:r>
        <w:rPr>
          <w:rFonts w:ascii="Tahoma" w:hAnsi="Tahoma" w:cs="Tahoma"/>
          <w:color w:val="000000"/>
          <w:sz w:val="32"/>
          <w:szCs w:val="32"/>
        </w:rPr>
        <w:t>. В рамках программы предоставляются гранты, покрывающие до 50% стоимости услуг консультантов, оказывающих помощь в развитии бизнеса (максимальная сумма гранта – 20 тыс. австр. долл.). </w:t>
      </w:r>
    </w:p>
    <w:p w:rsidR="00D55794" w:rsidRDefault="00D55794" w:rsidP="00D55794">
      <w:pPr>
        <w:numPr>
          <w:ilvl w:val="0"/>
          <w:numId w:val="44"/>
        </w:numPr>
        <w:shd w:val="clear" w:color="auto" w:fill="EEEEEE"/>
        <w:spacing w:after="0" w:line="240" w:lineRule="auto"/>
        <w:ind w:left="0"/>
        <w:rPr>
          <w:rFonts w:ascii="Tahoma" w:hAnsi="Tahoma" w:cs="Tahoma"/>
          <w:color w:val="000000"/>
          <w:sz w:val="32"/>
          <w:szCs w:val="32"/>
        </w:rPr>
      </w:pPr>
      <w:r>
        <w:rPr>
          <w:rFonts w:ascii="Tahoma" w:hAnsi="Tahoma" w:cs="Tahoma"/>
          <w:color w:val="000000"/>
          <w:sz w:val="32"/>
          <w:szCs w:val="32"/>
        </w:rPr>
        <w:t>Инновационные связи</w:t>
      </w:r>
      <w:hyperlink r:id="rId26" w:anchor="_ftn20" w:history="1">
        <w:r>
          <w:rPr>
            <w:rStyle w:val="a5"/>
            <w:rFonts w:ascii="Tahoma" w:hAnsi="Tahoma" w:cs="Tahoma"/>
            <w:color w:val="33A6E3"/>
            <w:sz w:val="32"/>
            <w:szCs w:val="32"/>
          </w:rPr>
          <w:t>[20]</w:t>
        </w:r>
      </w:hyperlink>
      <w:r>
        <w:rPr>
          <w:rFonts w:ascii="Tahoma" w:hAnsi="Tahoma" w:cs="Tahoma"/>
          <w:color w:val="000000"/>
          <w:sz w:val="32"/>
          <w:szCs w:val="32"/>
        </w:rPr>
        <w:t>. Программа содействует МСП</w:t>
      </w:r>
      <w:r>
        <w:rPr>
          <w:rFonts w:ascii="Tahoma" w:hAnsi="Tahoma" w:cs="Tahoma"/>
          <w:color w:val="000000"/>
          <w:sz w:val="32"/>
          <w:szCs w:val="32"/>
        </w:rPr>
        <w:br/>
        <w:t>в установлении сотрудничества с исследовательским сектором для развития новых идей с коммерческим потенциалом, а также выявляет пробелы</w:t>
      </w:r>
      <w:r>
        <w:rPr>
          <w:rFonts w:ascii="Tahoma" w:hAnsi="Tahoma" w:cs="Tahoma"/>
          <w:color w:val="000000"/>
          <w:sz w:val="32"/>
          <w:szCs w:val="32"/>
        </w:rPr>
        <w:br/>
        <w:t>в знаниях, которые мешают развитию бизнеса.</w:t>
      </w:r>
    </w:p>
    <w:p w:rsidR="00D55794" w:rsidRDefault="00D55794" w:rsidP="00D55794">
      <w:pPr>
        <w:numPr>
          <w:ilvl w:val="0"/>
          <w:numId w:val="44"/>
        </w:numPr>
        <w:shd w:val="clear" w:color="auto" w:fill="EEEEEE"/>
        <w:spacing w:after="0" w:line="240" w:lineRule="auto"/>
        <w:ind w:left="0"/>
        <w:rPr>
          <w:rFonts w:ascii="Tahoma" w:hAnsi="Tahoma" w:cs="Tahoma"/>
          <w:color w:val="000000"/>
          <w:sz w:val="32"/>
          <w:szCs w:val="32"/>
        </w:rPr>
      </w:pPr>
      <w:r>
        <w:rPr>
          <w:rFonts w:ascii="Tahoma" w:hAnsi="Tahoma" w:cs="Tahoma"/>
          <w:color w:val="000000"/>
          <w:sz w:val="32"/>
          <w:szCs w:val="32"/>
        </w:rPr>
        <w:t>Поддержка инкубаторов</w:t>
      </w:r>
      <w:hyperlink r:id="rId27" w:anchor="_ftn21" w:history="1">
        <w:r>
          <w:rPr>
            <w:rStyle w:val="a5"/>
            <w:rFonts w:ascii="Tahoma" w:hAnsi="Tahoma" w:cs="Tahoma"/>
            <w:color w:val="33A6E3"/>
            <w:sz w:val="32"/>
            <w:szCs w:val="32"/>
          </w:rPr>
          <w:t>[21]</w:t>
        </w:r>
      </w:hyperlink>
      <w:r>
        <w:rPr>
          <w:rFonts w:ascii="Tahoma" w:hAnsi="Tahoma" w:cs="Tahoma"/>
          <w:color w:val="000000"/>
          <w:sz w:val="32"/>
          <w:szCs w:val="32"/>
        </w:rPr>
        <w:t>. Финансируется деятельность новых</w:t>
      </w:r>
      <w:r>
        <w:rPr>
          <w:rFonts w:ascii="Tahoma" w:hAnsi="Tahoma" w:cs="Tahoma"/>
          <w:color w:val="000000"/>
          <w:sz w:val="32"/>
          <w:szCs w:val="32"/>
        </w:rPr>
        <w:br/>
        <w:t>и существующих инкубаторов для улучшения позиций австралийских стартапов на международных рынках. Размер грантов от 10 до 500 тыс. австр. долл.</w:t>
      </w:r>
    </w:p>
    <w:p w:rsidR="00D55794" w:rsidRDefault="00D55794" w:rsidP="00D55794">
      <w:pPr>
        <w:pStyle w:val="a3"/>
        <w:shd w:val="clear" w:color="auto" w:fill="EEEEEE"/>
        <w:spacing w:before="0" w:beforeAutospacing="0" w:after="0" w:afterAutospacing="0"/>
        <w:jc w:val="both"/>
        <w:rPr>
          <w:rFonts w:ascii="Tahoma" w:hAnsi="Tahoma" w:cs="Tahoma"/>
          <w:color w:val="000000"/>
          <w:sz w:val="32"/>
          <w:szCs w:val="32"/>
        </w:rPr>
      </w:pPr>
      <w:r>
        <w:rPr>
          <w:rFonts w:ascii="Tahoma" w:hAnsi="Tahoma" w:cs="Tahoma"/>
          <w:color w:val="000000"/>
          <w:sz w:val="32"/>
          <w:szCs w:val="32"/>
        </w:rPr>
        <w:t>В каждом штате Австралии функционируют различные организации, оказывающие услуги по бизнес-наставничеству, обучению, повышению квалификационных навыков сотрудников малого бизнеса. Многие из них субсидируются за счет правительств штатов.</w:t>
      </w:r>
    </w:p>
    <w:p w:rsidR="00D55794" w:rsidRDefault="00D55794" w:rsidP="00D55794">
      <w:pPr>
        <w:pStyle w:val="a3"/>
        <w:shd w:val="clear" w:color="auto" w:fill="EEEEEE"/>
        <w:spacing w:before="0" w:beforeAutospacing="0" w:after="0" w:afterAutospacing="0"/>
        <w:jc w:val="both"/>
        <w:rPr>
          <w:rFonts w:ascii="Tahoma" w:hAnsi="Tahoma" w:cs="Tahoma"/>
          <w:color w:val="000000"/>
          <w:sz w:val="32"/>
          <w:szCs w:val="32"/>
        </w:rPr>
      </w:pPr>
      <w:r>
        <w:rPr>
          <w:rStyle w:val="a4"/>
          <w:rFonts w:ascii="Tahoma" w:hAnsi="Tahoma" w:cs="Tahoma"/>
          <w:color w:val="000000"/>
          <w:sz w:val="32"/>
          <w:szCs w:val="32"/>
        </w:rPr>
        <w:lastRenderedPageBreak/>
        <w:t> </w:t>
      </w:r>
    </w:p>
    <w:p w:rsidR="00D55794" w:rsidRDefault="00D55794" w:rsidP="00D55794">
      <w:pPr>
        <w:numPr>
          <w:ilvl w:val="0"/>
          <w:numId w:val="45"/>
        </w:numPr>
        <w:shd w:val="clear" w:color="auto" w:fill="EEEEEE"/>
        <w:spacing w:after="0" w:line="240" w:lineRule="auto"/>
        <w:ind w:left="0"/>
        <w:rPr>
          <w:rFonts w:ascii="Tahoma" w:hAnsi="Tahoma" w:cs="Tahoma"/>
          <w:color w:val="000000"/>
          <w:sz w:val="32"/>
          <w:szCs w:val="32"/>
        </w:rPr>
      </w:pPr>
      <w:r>
        <w:rPr>
          <w:rStyle w:val="a4"/>
          <w:rFonts w:ascii="Tahoma" w:hAnsi="Tahoma" w:cs="Tahoma"/>
          <w:color w:val="000000"/>
          <w:sz w:val="32"/>
          <w:szCs w:val="32"/>
        </w:rPr>
        <w:t>5.                Турция</w:t>
      </w:r>
    </w:p>
    <w:p w:rsidR="00D55794" w:rsidRDefault="00D55794" w:rsidP="00D55794">
      <w:pPr>
        <w:pStyle w:val="a3"/>
        <w:shd w:val="clear" w:color="auto" w:fill="EEEEEE"/>
        <w:spacing w:before="0" w:beforeAutospacing="0" w:after="0" w:afterAutospacing="0"/>
        <w:jc w:val="both"/>
        <w:rPr>
          <w:rFonts w:ascii="Tahoma" w:hAnsi="Tahoma" w:cs="Tahoma"/>
          <w:color w:val="000000"/>
          <w:sz w:val="32"/>
          <w:szCs w:val="32"/>
        </w:rPr>
      </w:pPr>
      <w:r>
        <w:rPr>
          <w:rFonts w:ascii="Tahoma" w:hAnsi="Tahoma" w:cs="Tahoma"/>
          <w:color w:val="000000"/>
          <w:sz w:val="32"/>
          <w:szCs w:val="32"/>
        </w:rPr>
        <w:t>Согласно статистике, за период с 2013 по 2016 г. в Турции отмечается существенный рост в количестве субъектов МСП (с 2,5 млн до 3,6 млн)</w:t>
      </w:r>
      <w:r>
        <w:rPr>
          <w:rFonts w:ascii="Tahoma" w:hAnsi="Tahoma" w:cs="Tahoma"/>
          <w:color w:val="000000"/>
          <w:sz w:val="32"/>
          <w:szCs w:val="32"/>
        </w:rPr>
        <w:br/>
        <w:t>и небольшое увеличение доли МСП в ВВП страны (с 52,8% до 53,5%). Данный рост связывают, прежде всего, с тем, что меры поддержки МСП с 2009 г. (закон № 5891) распространяются на все субъекты МСП (ранее только на обрабатывающую промышленность). Поддержка субъектов МСП в основном реализуется за счет финансирования, а именно частичного или полного покрытия расходов компаний на возвратной и безвозвратной основе (расходы на создание предприятий, приобретение оборудования, эксплуатационные расходы, на основной капитал / программа по модернизации производства: аренда площадей, обучение работников, продвижение продукции и др.).</w:t>
      </w:r>
      <w:r>
        <w:rPr>
          <w:rFonts w:ascii="Tahoma" w:hAnsi="Tahoma" w:cs="Tahoma"/>
          <w:color w:val="000000"/>
          <w:sz w:val="32"/>
          <w:szCs w:val="32"/>
        </w:rPr>
        <w:br/>
        <w:t>В Турции также отмечается развитость лизинга для субъектов МСП и широкое распространение промышленных кластеров и технопарков, в которых размещаются однопрофильные субъекты МСП, координирующие свою деятельность на рынках сбыта продукции.</w:t>
      </w:r>
    </w:p>
    <w:p w:rsidR="00D55794" w:rsidRDefault="00D55794" w:rsidP="00D55794">
      <w:pPr>
        <w:pStyle w:val="a3"/>
        <w:shd w:val="clear" w:color="auto" w:fill="EEEEEE"/>
        <w:spacing w:before="0" w:beforeAutospacing="0" w:after="0" w:afterAutospacing="0"/>
        <w:jc w:val="both"/>
        <w:rPr>
          <w:rFonts w:ascii="Tahoma" w:hAnsi="Tahoma" w:cs="Tahoma"/>
          <w:color w:val="000000"/>
          <w:sz w:val="32"/>
          <w:szCs w:val="32"/>
        </w:rPr>
      </w:pPr>
      <w:r>
        <w:rPr>
          <w:rFonts w:ascii="Tahoma" w:hAnsi="Tahoma" w:cs="Tahoma"/>
          <w:color w:val="000000"/>
          <w:sz w:val="32"/>
          <w:szCs w:val="32"/>
        </w:rPr>
        <w:t> </w:t>
      </w:r>
    </w:p>
    <w:p w:rsidR="00D55794" w:rsidRDefault="00D55794" w:rsidP="00D55794">
      <w:pPr>
        <w:numPr>
          <w:ilvl w:val="0"/>
          <w:numId w:val="46"/>
        </w:numPr>
        <w:shd w:val="clear" w:color="auto" w:fill="EEEEEE"/>
        <w:spacing w:after="0" w:line="240" w:lineRule="auto"/>
        <w:ind w:left="0"/>
        <w:rPr>
          <w:rFonts w:ascii="Tahoma" w:hAnsi="Tahoma" w:cs="Tahoma"/>
          <w:color w:val="000000"/>
          <w:sz w:val="32"/>
          <w:szCs w:val="32"/>
        </w:rPr>
      </w:pPr>
      <w:r>
        <w:rPr>
          <w:rStyle w:val="a4"/>
          <w:rFonts w:ascii="Tahoma" w:hAnsi="Tahoma" w:cs="Tahoma"/>
          <w:color w:val="000000"/>
          <w:sz w:val="32"/>
          <w:szCs w:val="32"/>
        </w:rPr>
        <w:t>6.                Япония</w:t>
      </w:r>
    </w:p>
    <w:p w:rsidR="00D55794" w:rsidRDefault="00D55794" w:rsidP="00D55794">
      <w:pPr>
        <w:pStyle w:val="a3"/>
        <w:shd w:val="clear" w:color="auto" w:fill="EEEEEE"/>
        <w:spacing w:before="0" w:beforeAutospacing="0" w:after="0" w:afterAutospacing="0"/>
        <w:jc w:val="both"/>
        <w:rPr>
          <w:rFonts w:ascii="Tahoma" w:hAnsi="Tahoma" w:cs="Tahoma"/>
          <w:color w:val="000000"/>
          <w:sz w:val="32"/>
          <w:szCs w:val="32"/>
        </w:rPr>
      </w:pPr>
      <w:r>
        <w:rPr>
          <w:rFonts w:ascii="Tahoma" w:hAnsi="Tahoma" w:cs="Tahoma"/>
          <w:color w:val="000000"/>
          <w:sz w:val="32"/>
          <w:szCs w:val="32"/>
        </w:rPr>
        <w:t>Япония обладает сходным с Республикой Корея количеством субъектов МСП и несколько большим вкладом МСП в ВВП (55% по сравнению с 51, 2%).</w:t>
      </w:r>
    </w:p>
    <w:p w:rsidR="00D55794" w:rsidRDefault="00D55794" w:rsidP="00D55794">
      <w:pPr>
        <w:pStyle w:val="a3"/>
        <w:shd w:val="clear" w:color="auto" w:fill="EEEEEE"/>
        <w:spacing w:before="0" w:beforeAutospacing="0" w:after="0" w:afterAutospacing="0"/>
        <w:jc w:val="both"/>
        <w:rPr>
          <w:rFonts w:ascii="Tahoma" w:hAnsi="Tahoma" w:cs="Tahoma"/>
          <w:color w:val="000000"/>
          <w:sz w:val="32"/>
          <w:szCs w:val="32"/>
        </w:rPr>
      </w:pPr>
      <w:r>
        <w:rPr>
          <w:rFonts w:ascii="Tahoma" w:hAnsi="Tahoma" w:cs="Tahoma"/>
          <w:color w:val="000000"/>
          <w:sz w:val="32"/>
          <w:szCs w:val="32"/>
        </w:rPr>
        <w:t>В Японии большое внимание уделяется поддержке инновационной деятельности малых и средних предприятий. В этой связи представляет интерес практика Японии по проведению на уровне местных органов власти масштабных научно-исследовательских проектов перспективных с точки зрения развития конкретного региона с привлечением специалистов</w:t>
      </w:r>
      <w:r>
        <w:rPr>
          <w:rFonts w:ascii="Tahoma" w:hAnsi="Tahoma" w:cs="Tahoma"/>
          <w:color w:val="000000"/>
          <w:sz w:val="32"/>
          <w:szCs w:val="32"/>
        </w:rPr>
        <w:br/>
        <w:t xml:space="preserve">из государственных и частных университетов с привлечением малых предприятий, а также приоритетного финансирования НИОКР в области создания новой техники и технологий для </w:t>
      </w:r>
      <w:r>
        <w:rPr>
          <w:rFonts w:ascii="Tahoma" w:hAnsi="Tahoma" w:cs="Tahoma"/>
          <w:color w:val="000000"/>
          <w:sz w:val="32"/>
          <w:szCs w:val="32"/>
        </w:rPr>
        <w:lastRenderedPageBreak/>
        <w:t>малого бизнеса и внедрения специальной системы гарантирования частных кредитов для предприятий, намеренных внедрить в производство результаты НИОКР.</w:t>
      </w:r>
    </w:p>
    <w:p w:rsidR="00D55794" w:rsidRDefault="00D55794" w:rsidP="00D55794">
      <w:pPr>
        <w:pStyle w:val="a3"/>
        <w:shd w:val="clear" w:color="auto" w:fill="EEEEEE"/>
        <w:spacing w:before="0" w:beforeAutospacing="0" w:after="0" w:afterAutospacing="0"/>
        <w:jc w:val="both"/>
        <w:rPr>
          <w:rFonts w:ascii="Tahoma" w:hAnsi="Tahoma" w:cs="Tahoma"/>
          <w:color w:val="000000"/>
          <w:sz w:val="32"/>
          <w:szCs w:val="32"/>
        </w:rPr>
      </w:pPr>
      <w:r>
        <w:rPr>
          <w:rFonts w:ascii="Tahoma" w:hAnsi="Tahoma" w:cs="Tahoma"/>
          <w:color w:val="000000"/>
          <w:sz w:val="32"/>
          <w:szCs w:val="32"/>
        </w:rPr>
        <w:t> </w:t>
      </w:r>
    </w:p>
    <w:p w:rsidR="00D55794" w:rsidRDefault="00D55794" w:rsidP="00D55794">
      <w:pPr>
        <w:pStyle w:val="a3"/>
        <w:shd w:val="clear" w:color="auto" w:fill="EEEEEE"/>
        <w:spacing w:before="0" w:beforeAutospacing="0" w:after="0" w:afterAutospacing="0"/>
        <w:jc w:val="both"/>
        <w:rPr>
          <w:rFonts w:ascii="Tahoma" w:hAnsi="Tahoma" w:cs="Tahoma"/>
          <w:color w:val="000000"/>
          <w:sz w:val="32"/>
          <w:szCs w:val="32"/>
        </w:rPr>
      </w:pPr>
      <w:r>
        <w:rPr>
          <w:rStyle w:val="a4"/>
          <w:rFonts w:ascii="Tahoma" w:hAnsi="Tahoma" w:cs="Tahoma"/>
          <w:color w:val="000000"/>
          <w:sz w:val="32"/>
          <w:szCs w:val="32"/>
        </w:rPr>
        <w:t>7. Чехия</w:t>
      </w:r>
    </w:p>
    <w:p w:rsidR="00D55794" w:rsidRDefault="00D55794" w:rsidP="00D55794">
      <w:pPr>
        <w:pStyle w:val="a3"/>
        <w:shd w:val="clear" w:color="auto" w:fill="EEEEEE"/>
        <w:spacing w:before="0" w:beforeAutospacing="0" w:after="0" w:afterAutospacing="0"/>
        <w:jc w:val="both"/>
        <w:rPr>
          <w:rFonts w:ascii="Tahoma" w:hAnsi="Tahoma" w:cs="Tahoma"/>
          <w:color w:val="000000"/>
          <w:sz w:val="32"/>
          <w:szCs w:val="32"/>
        </w:rPr>
      </w:pPr>
      <w:r>
        <w:rPr>
          <w:rFonts w:ascii="Tahoma" w:hAnsi="Tahoma" w:cs="Tahoma"/>
          <w:color w:val="000000"/>
          <w:sz w:val="32"/>
          <w:szCs w:val="32"/>
        </w:rPr>
        <w:t>В Чехии наиболее значимые практики поддержки МСП сосредоточены в области поддержки инновационных малых и средних предприятий.</w:t>
      </w:r>
    </w:p>
    <w:p w:rsidR="00D55794" w:rsidRDefault="00D55794" w:rsidP="00D55794">
      <w:pPr>
        <w:pStyle w:val="a3"/>
        <w:shd w:val="clear" w:color="auto" w:fill="EEEEEE"/>
        <w:spacing w:before="0" w:beforeAutospacing="0" w:after="0" w:afterAutospacing="0"/>
        <w:jc w:val="both"/>
        <w:rPr>
          <w:rFonts w:ascii="Tahoma" w:hAnsi="Tahoma" w:cs="Tahoma"/>
          <w:color w:val="000000"/>
          <w:sz w:val="32"/>
          <w:szCs w:val="32"/>
        </w:rPr>
      </w:pPr>
      <w:r>
        <w:rPr>
          <w:rFonts w:ascii="Tahoma" w:hAnsi="Tahoma" w:cs="Tahoma"/>
          <w:color w:val="000000"/>
          <w:sz w:val="32"/>
          <w:szCs w:val="32"/>
        </w:rPr>
        <w:t>Операционная программа «Предпринимательство и инновации» (OPPI) является ключевым инструментом Министерства промышленности и торговли Чехии для получения финансовых ресурсов из структурных фондов Евросоюза. Основной целью OPPI является рост конкурентоспособности Чешской Республики и ее регионов в промышленной области, поддержка инноваций, быстрое внедрение результатов исследований и разработок в производственный сектор, в частности, посредством стимулирования спроса на результаты научных исследований и разработок, их коммерциализации, также обеспечение роста экономики за счет внедрения новых технологий и инновационных продуктов.</w:t>
      </w:r>
    </w:p>
    <w:p w:rsidR="00D55794" w:rsidRDefault="00D55794" w:rsidP="00D55794">
      <w:pPr>
        <w:pStyle w:val="a3"/>
        <w:shd w:val="clear" w:color="auto" w:fill="EEEEEE"/>
        <w:spacing w:before="0" w:beforeAutospacing="0" w:after="0" w:afterAutospacing="0"/>
        <w:jc w:val="both"/>
        <w:rPr>
          <w:rFonts w:ascii="Tahoma" w:hAnsi="Tahoma" w:cs="Tahoma"/>
          <w:color w:val="000000"/>
          <w:sz w:val="32"/>
          <w:szCs w:val="32"/>
        </w:rPr>
      </w:pPr>
      <w:r>
        <w:rPr>
          <w:rFonts w:ascii="Tahoma" w:hAnsi="Tahoma" w:cs="Tahoma"/>
          <w:color w:val="000000"/>
          <w:sz w:val="32"/>
          <w:szCs w:val="32"/>
        </w:rPr>
        <w:t>         Программа OPPI реализуется по шести приоритетным направлениям, и включает 17 отдельных проектов. В соответствии с выбранной стратегией поддержка направляется в те области, которые являются или потенциально могут стать конкурентоспособными на европейском или мировом уровне. При этом основным критерием отбора является практическое использование новых знаний в области науки и исследований, внедрение инновационных мер и применение качественной рабочей силы. </w:t>
      </w:r>
    </w:p>
    <w:p w:rsidR="00D55794" w:rsidRDefault="00D55794" w:rsidP="00D55794">
      <w:pPr>
        <w:pStyle w:val="a3"/>
        <w:shd w:val="clear" w:color="auto" w:fill="EEEEEE"/>
        <w:spacing w:before="0" w:beforeAutospacing="0" w:after="0" w:afterAutospacing="0"/>
        <w:jc w:val="both"/>
        <w:rPr>
          <w:rFonts w:ascii="Tahoma" w:hAnsi="Tahoma" w:cs="Tahoma"/>
          <w:color w:val="000000"/>
          <w:sz w:val="32"/>
          <w:szCs w:val="32"/>
        </w:rPr>
      </w:pPr>
      <w:r>
        <w:rPr>
          <w:rFonts w:ascii="Tahoma" w:hAnsi="Tahoma" w:cs="Tahoma"/>
          <w:color w:val="000000"/>
          <w:sz w:val="32"/>
          <w:szCs w:val="32"/>
        </w:rPr>
        <w:t>         Приоритетные направления OPPI:</w:t>
      </w:r>
    </w:p>
    <w:p w:rsidR="00D55794" w:rsidRDefault="00D55794" w:rsidP="00D55794">
      <w:pPr>
        <w:pStyle w:val="a3"/>
        <w:shd w:val="clear" w:color="auto" w:fill="EEEEEE"/>
        <w:spacing w:before="0" w:beforeAutospacing="0" w:after="0" w:afterAutospacing="0"/>
        <w:jc w:val="both"/>
        <w:rPr>
          <w:rFonts w:ascii="Tahoma" w:hAnsi="Tahoma" w:cs="Tahoma"/>
          <w:color w:val="000000"/>
          <w:sz w:val="32"/>
          <w:szCs w:val="32"/>
        </w:rPr>
      </w:pPr>
      <w:r>
        <w:rPr>
          <w:rFonts w:ascii="Tahoma" w:hAnsi="Tahoma" w:cs="Tahoma"/>
          <w:color w:val="000000"/>
          <w:sz w:val="32"/>
          <w:szCs w:val="32"/>
        </w:rPr>
        <w:t xml:space="preserve">         - создание компаний – поддержка направлена на создание условий для появления новых, в первую очередь инновационных компаний, на облегчение доступа к финансовым источникам с целью получения финансовых </w:t>
      </w:r>
      <w:r>
        <w:rPr>
          <w:rFonts w:ascii="Tahoma" w:hAnsi="Tahoma" w:cs="Tahoma"/>
          <w:color w:val="000000"/>
          <w:sz w:val="32"/>
          <w:szCs w:val="32"/>
        </w:rPr>
        <w:lastRenderedPageBreak/>
        <w:t>средств для начинающих предпринимателей и расширения возможностей финансирования их планов и бизнес-проектов;</w:t>
      </w:r>
    </w:p>
    <w:p w:rsidR="00D55794" w:rsidRDefault="00D55794" w:rsidP="00D55794">
      <w:pPr>
        <w:pStyle w:val="a3"/>
        <w:shd w:val="clear" w:color="auto" w:fill="EEEEEE"/>
        <w:spacing w:before="0" w:beforeAutospacing="0" w:after="0" w:afterAutospacing="0"/>
        <w:jc w:val="both"/>
        <w:rPr>
          <w:rFonts w:ascii="Tahoma" w:hAnsi="Tahoma" w:cs="Tahoma"/>
          <w:color w:val="000000"/>
          <w:sz w:val="32"/>
          <w:szCs w:val="32"/>
        </w:rPr>
      </w:pPr>
      <w:r>
        <w:rPr>
          <w:rFonts w:ascii="Tahoma" w:hAnsi="Tahoma" w:cs="Tahoma"/>
          <w:color w:val="000000"/>
          <w:sz w:val="32"/>
          <w:szCs w:val="32"/>
        </w:rPr>
        <w:t>         - развитие компаний – включает в себя два направления поддержки: на реализацию проектов по развитию бизнеса конкурентоспособных малых и средних предприятий, имеющих недостаточный собственный капитал или ограниченные возможности по предоставлению залога для получения внешних источников финансирования через банковские инструменты, и второе направление, ориентированное на улучшение технического оборудования предприятий посредством приобретения современных, в том числе, информационно-коммуникационных технологий (ИКТ) и развитие выбранных стратегических услуг;</w:t>
      </w:r>
    </w:p>
    <w:p w:rsidR="00D55794" w:rsidRDefault="00D55794" w:rsidP="00D55794">
      <w:pPr>
        <w:pStyle w:val="a3"/>
        <w:shd w:val="clear" w:color="auto" w:fill="EEEEEE"/>
        <w:spacing w:before="0" w:beforeAutospacing="0" w:after="0" w:afterAutospacing="0"/>
        <w:jc w:val="both"/>
        <w:rPr>
          <w:rFonts w:ascii="Tahoma" w:hAnsi="Tahoma" w:cs="Tahoma"/>
          <w:color w:val="000000"/>
          <w:sz w:val="32"/>
          <w:szCs w:val="32"/>
        </w:rPr>
      </w:pPr>
      <w:r>
        <w:rPr>
          <w:rFonts w:ascii="Tahoma" w:hAnsi="Tahoma" w:cs="Tahoma"/>
          <w:color w:val="000000"/>
          <w:sz w:val="32"/>
          <w:szCs w:val="32"/>
        </w:rPr>
        <w:t>         - эффективная энергия – целью является стимулирование деловой активности в снижении энергоемкости производства и потребления первичных источников энергии; меры направлены на поддержку деятельности начинающих предпринимателей с более эффективным использованием возобновляемых и вторичных источников энергии;</w:t>
      </w:r>
    </w:p>
    <w:p w:rsidR="00D55794" w:rsidRDefault="00D55794" w:rsidP="00D55794">
      <w:pPr>
        <w:pStyle w:val="a3"/>
        <w:shd w:val="clear" w:color="auto" w:fill="EEEEEE"/>
        <w:spacing w:before="0" w:beforeAutospacing="0" w:after="0" w:afterAutospacing="0"/>
        <w:jc w:val="both"/>
        <w:rPr>
          <w:rFonts w:ascii="Tahoma" w:hAnsi="Tahoma" w:cs="Tahoma"/>
          <w:color w:val="000000"/>
          <w:sz w:val="32"/>
          <w:szCs w:val="32"/>
        </w:rPr>
      </w:pPr>
      <w:r>
        <w:rPr>
          <w:rFonts w:ascii="Tahoma" w:hAnsi="Tahoma" w:cs="Tahoma"/>
          <w:color w:val="000000"/>
          <w:sz w:val="32"/>
          <w:szCs w:val="32"/>
        </w:rPr>
        <w:t>         - инновации, два направления поддержки: содействие техническим и нетехническим инновациям предприятий, в том числе развитие сотрудничества с научно-исследовательскими организациями и поддержка их потенциала в области исследований, в частности, в секторе малого и среднего предпринимательства с целью стимулирования инновационной деятельности и увеличении количества компаний, которые ведут свои собственные исследования и разработки;</w:t>
      </w:r>
    </w:p>
    <w:p w:rsidR="00D55794" w:rsidRDefault="00D55794" w:rsidP="00D55794">
      <w:pPr>
        <w:pStyle w:val="a3"/>
        <w:shd w:val="clear" w:color="auto" w:fill="EEEEEE"/>
        <w:spacing w:before="0" w:beforeAutospacing="0" w:after="0" w:afterAutospacing="0"/>
        <w:jc w:val="both"/>
        <w:rPr>
          <w:rFonts w:ascii="Tahoma" w:hAnsi="Tahoma" w:cs="Tahoma"/>
          <w:color w:val="000000"/>
          <w:sz w:val="32"/>
          <w:szCs w:val="32"/>
        </w:rPr>
      </w:pPr>
      <w:r>
        <w:rPr>
          <w:rFonts w:ascii="Tahoma" w:hAnsi="Tahoma" w:cs="Tahoma"/>
          <w:color w:val="000000"/>
          <w:sz w:val="32"/>
          <w:szCs w:val="32"/>
        </w:rPr>
        <w:t xml:space="preserve">         - среда для предпринимательства и инноваций, три направления поддержки: подготовка благоприятных условий для создания и развития инновационного предпринимательства – поддержка направлена на создание необходимой инфраструктуры для начинающих предприятий в виде бизнес-инкубаторов, расширения и совершенствования сотрудничества между деловыми кругами и учебными заведениями, структурами в области научных исследований и </w:t>
      </w:r>
      <w:r>
        <w:rPr>
          <w:rFonts w:ascii="Tahoma" w:hAnsi="Tahoma" w:cs="Tahoma"/>
          <w:color w:val="000000"/>
          <w:sz w:val="32"/>
          <w:szCs w:val="32"/>
        </w:rPr>
        <w:lastRenderedPageBreak/>
        <w:t>разработок; это приоритетное направление нацелено на создание качественной инфраструктуры для образования и развития человеческих ресурсов, внимание также уделяется вопросу улучшения бизнес-инфраструктуры, главным образом, за счет создания и развития коммерческой недвижимости;</w:t>
      </w:r>
    </w:p>
    <w:p w:rsidR="00D55794" w:rsidRDefault="00D55794" w:rsidP="00D55794">
      <w:pPr>
        <w:pStyle w:val="a3"/>
        <w:shd w:val="clear" w:color="auto" w:fill="EEEEEE"/>
        <w:spacing w:before="0" w:beforeAutospacing="0" w:after="0" w:afterAutospacing="0"/>
        <w:jc w:val="both"/>
        <w:rPr>
          <w:rFonts w:ascii="Tahoma" w:hAnsi="Tahoma" w:cs="Tahoma"/>
          <w:color w:val="000000"/>
          <w:sz w:val="32"/>
          <w:szCs w:val="32"/>
        </w:rPr>
      </w:pPr>
      <w:r>
        <w:rPr>
          <w:rFonts w:ascii="Tahoma" w:hAnsi="Tahoma" w:cs="Tahoma"/>
          <w:color w:val="000000"/>
          <w:sz w:val="32"/>
          <w:szCs w:val="32"/>
        </w:rPr>
        <w:t>         - услуги по развитию предпринимательства, два направления поддержки - усилия направлены на разработку и использование качественных консультационных и информационных услуг для предпринимателей, поиск новых возможностей для ведения бизнеса и обучения с целью повышения роли позиций чешской промышленности в международной торговле; поддержка предусматривает содействие маркетинговой деятельности малых и средних предприятий на внешних рынках.</w:t>
      </w:r>
    </w:p>
    <w:p w:rsidR="00D55794" w:rsidRDefault="00D55794" w:rsidP="00D55794">
      <w:pPr>
        <w:pStyle w:val="a3"/>
        <w:shd w:val="clear" w:color="auto" w:fill="EEEEEE"/>
        <w:spacing w:before="0" w:beforeAutospacing="0" w:after="0" w:afterAutospacing="0"/>
        <w:jc w:val="both"/>
        <w:rPr>
          <w:rFonts w:ascii="Tahoma" w:hAnsi="Tahoma" w:cs="Tahoma"/>
          <w:color w:val="000000"/>
          <w:sz w:val="32"/>
          <w:szCs w:val="32"/>
        </w:rPr>
      </w:pPr>
      <w:r>
        <w:rPr>
          <w:rFonts w:ascii="Tahoma" w:hAnsi="Tahoma" w:cs="Tahoma"/>
          <w:color w:val="000000"/>
          <w:sz w:val="32"/>
          <w:szCs w:val="32"/>
        </w:rPr>
        <w:t>Финансирование программы OPPI (одобрена 3 декабря 2007 года) осуществляется из средств Европейского фонда регионального развития и из государственного бюджета Чехии в соотношении 85% к 15%.</w:t>
      </w:r>
    </w:p>
    <w:p w:rsidR="00D55794" w:rsidRDefault="00D55794" w:rsidP="00D55794">
      <w:pPr>
        <w:pStyle w:val="a3"/>
        <w:shd w:val="clear" w:color="auto" w:fill="EEEEEE"/>
        <w:spacing w:before="0" w:beforeAutospacing="0" w:after="0" w:afterAutospacing="0"/>
        <w:jc w:val="both"/>
        <w:rPr>
          <w:rFonts w:ascii="Tahoma" w:hAnsi="Tahoma" w:cs="Tahoma"/>
          <w:color w:val="000000"/>
          <w:sz w:val="32"/>
          <w:szCs w:val="32"/>
        </w:rPr>
      </w:pPr>
      <w:r>
        <w:rPr>
          <w:rFonts w:ascii="Tahoma" w:hAnsi="Tahoma" w:cs="Tahoma"/>
          <w:color w:val="000000"/>
          <w:sz w:val="32"/>
          <w:szCs w:val="32"/>
        </w:rPr>
        <w:t>По состоянию на 1 января 2016 года принято решение  опредоставлении дотаций, заключении кредитного договора или обеспечения финансовых гарантий на общую сумму 3,6 млрд. евро.</w:t>
      </w:r>
    </w:p>
    <w:p w:rsidR="00D55794" w:rsidRDefault="00D55794" w:rsidP="00D55794">
      <w:pPr>
        <w:pStyle w:val="a3"/>
        <w:shd w:val="clear" w:color="auto" w:fill="EEEEEE"/>
        <w:spacing w:before="0" w:beforeAutospacing="0" w:after="0" w:afterAutospacing="0"/>
        <w:jc w:val="both"/>
        <w:rPr>
          <w:rFonts w:ascii="Tahoma" w:hAnsi="Tahoma" w:cs="Tahoma"/>
          <w:color w:val="000000"/>
          <w:sz w:val="32"/>
          <w:szCs w:val="32"/>
        </w:rPr>
      </w:pPr>
      <w:r>
        <w:rPr>
          <w:rFonts w:ascii="Tahoma" w:hAnsi="Tahoma" w:cs="Tahoma"/>
          <w:color w:val="000000"/>
          <w:sz w:val="32"/>
          <w:szCs w:val="32"/>
        </w:rPr>
        <w:t>С начала реализации на дотационные программы OPPI было выделено более 50 млрд. чешских крон (более 2,1 млрд. евро).</w:t>
      </w:r>
    </w:p>
    <w:p w:rsidR="00D55794" w:rsidRDefault="00D55794" w:rsidP="00D55794">
      <w:pPr>
        <w:pStyle w:val="a3"/>
        <w:shd w:val="clear" w:color="auto" w:fill="EEEEEE"/>
        <w:spacing w:before="0" w:beforeAutospacing="0" w:after="0" w:afterAutospacing="0"/>
        <w:jc w:val="both"/>
        <w:rPr>
          <w:rFonts w:ascii="Tahoma" w:hAnsi="Tahoma" w:cs="Tahoma"/>
          <w:color w:val="000000"/>
          <w:sz w:val="32"/>
          <w:szCs w:val="32"/>
        </w:rPr>
      </w:pPr>
      <w:r>
        <w:rPr>
          <w:rStyle w:val="a4"/>
          <w:rFonts w:ascii="Tahoma" w:hAnsi="Tahoma" w:cs="Tahoma"/>
          <w:color w:val="000000"/>
          <w:sz w:val="32"/>
          <w:szCs w:val="32"/>
        </w:rPr>
        <w:t> </w:t>
      </w:r>
    </w:p>
    <w:p w:rsidR="00D55794" w:rsidRDefault="00D55794" w:rsidP="00D55794">
      <w:pPr>
        <w:pStyle w:val="a3"/>
        <w:shd w:val="clear" w:color="auto" w:fill="EEEEEE"/>
        <w:spacing w:before="0" w:beforeAutospacing="0" w:after="0" w:afterAutospacing="0"/>
        <w:jc w:val="both"/>
        <w:rPr>
          <w:rFonts w:ascii="Tahoma" w:hAnsi="Tahoma" w:cs="Tahoma"/>
          <w:color w:val="000000"/>
          <w:sz w:val="32"/>
          <w:szCs w:val="32"/>
        </w:rPr>
      </w:pPr>
      <w:r>
        <w:rPr>
          <w:rStyle w:val="a4"/>
          <w:rFonts w:ascii="Tahoma" w:hAnsi="Tahoma" w:cs="Tahoma"/>
          <w:color w:val="000000"/>
          <w:sz w:val="32"/>
          <w:szCs w:val="32"/>
        </w:rPr>
        <w:t>8. Польша</w:t>
      </w:r>
    </w:p>
    <w:p w:rsidR="00D55794" w:rsidRDefault="00D55794" w:rsidP="00D55794">
      <w:pPr>
        <w:pStyle w:val="a3"/>
        <w:shd w:val="clear" w:color="auto" w:fill="EEEEEE"/>
        <w:spacing w:before="0" w:beforeAutospacing="0" w:after="0" w:afterAutospacing="0"/>
        <w:jc w:val="both"/>
        <w:rPr>
          <w:rFonts w:ascii="Tahoma" w:hAnsi="Tahoma" w:cs="Tahoma"/>
          <w:color w:val="000000"/>
          <w:sz w:val="32"/>
          <w:szCs w:val="32"/>
        </w:rPr>
      </w:pPr>
      <w:r>
        <w:rPr>
          <w:rFonts w:ascii="Tahoma" w:hAnsi="Tahoma" w:cs="Tahoma"/>
          <w:color w:val="000000"/>
          <w:sz w:val="32"/>
          <w:szCs w:val="32"/>
        </w:rPr>
        <w:t>В Польше особое внимание уделяется развитию молодежного предпринимательства.</w:t>
      </w:r>
    </w:p>
    <w:p w:rsidR="00D55794" w:rsidRDefault="00D55794" w:rsidP="00D55794">
      <w:pPr>
        <w:pStyle w:val="a3"/>
        <w:shd w:val="clear" w:color="auto" w:fill="EEEEEE"/>
        <w:spacing w:before="0" w:beforeAutospacing="0" w:after="0" w:afterAutospacing="0"/>
        <w:jc w:val="both"/>
        <w:rPr>
          <w:rFonts w:ascii="Tahoma" w:hAnsi="Tahoma" w:cs="Tahoma"/>
          <w:color w:val="000000"/>
          <w:sz w:val="32"/>
          <w:szCs w:val="32"/>
        </w:rPr>
      </w:pPr>
      <w:r>
        <w:rPr>
          <w:rFonts w:ascii="Tahoma" w:hAnsi="Tahoma" w:cs="Tahoma"/>
          <w:color w:val="000000"/>
          <w:sz w:val="32"/>
          <w:szCs w:val="32"/>
        </w:rPr>
        <w:t>Основной формой поддержки молодежного предпринимательства являются академические бизнес-инкубаторы, созданные на базе ведущих государственных образовательных учреждений. В системе академических бизнес-инкубаторов в Польше участвует 38 вузов, при их содействии реализовано более 7000 стартап-проектов, свыше 1500 из них продолжают успешно функционировать.</w:t>
      </w:r>
    </w:p>
    <w:p w:rsidR="00D55794" w:rsidRDefault="00D55794" w:rsidP="00D55794">
      <w:pPr>
        <w:pStyle w:val="a3"/>
        <w:shd w:val="clear" w:color="auto" w:fill="EEEEEE"/>
        <w:spacing w:before="0" w:beforeAutospacing="0" w:after="0" w:afterAutospacing="0"/>
        <w:jc w:val="both"/>
        <w:rPr>
          <w:rFonts w:ascii="Tahoma" w:hAnsi="Tahoma" w:cs="Tahoma"/>
          <w:color w:val="000000"/>
          <w:sz w:val="32"/>
          <w:szCs w:val="32"/>
        </w:rPr>
      </w:pPr>
      <w:r>
        <w:rPr>
          <w:rFonts w:ascii="Tahoma" w:hAnsi="Tahoma" w:cs="Tahoma"/>
          <w:color w:val="000000"/>
          <w:sz w:val="32"/>
          <w:szCs w:val="32"/>
        </w:rPr>
        <w:lastRenderedPageBreak/>
        <w:t>Молодые предприниматели также получают финансовую помощь в рамках государственной программы «Первый бизнес». Субсидии предоставляются лицам в возрасте до 24 лет, официально зарегистрированным в качестве безработных, а также лицам не старше 27 лет, имеющих диплом о высшем образовании и официально зарегистрированным в качестве безработных. Оператором данной программы является государственный Банк национальной экономики (BGK).</w:t>
      </w:r>
    </w:p>
    <w:p w:rsidR="00D55794" w:rsidRDefault="00D55794" w:rsidP="00D55794">
      <w:pPr>
        <w:pStyle w:val="a3"/>
        <w:shd w:val="clear" w:color="auto" w:fill="EEEEEE"/>
        <w:spacing w:before="0" w:beforeAutospacing="0" w:after="0" w:afterAutospacing="0"/>
        <w:jc w:val="both"/>
        <w:rPr>
          <w:rFonts w:ascii="Tahoma" w:hAnsi="Tahoma" w:cs="Tahoma"/>
          <w:color w:val="000000"/>
          <w:sz w:val="32"/>
          <w:szCs w:val="32"/>
        </w:rPr>
      </w:pPr>
      <w:r>
        <w:rPr>
          <w:rFonts w:ascii="Tahoma" w:hAnsi="Tahoma" w:cs="Tahoma"/>
          <w:color w:val="000000"/>
          <w:sz w:val="32"/>
          <w:szCs w:val="32"/>
        </w:rPr>
        <w:t> </w:t>
      </w:r>
    </w:p>
    <w:p w:rsidR="00D55794" w:rsidRDefault="00D55794" w:rsidP="00D55794">
      <w:pPr>
        <w:pStyle w:val="a3"/>
        <w:shd w:val="clear" w:color="auto" w:fill="EEEEEE"/>
        <w:spacing w:before="0" w:beforeAutospacing="0" w:after="0" w:afterAutospacing="0"/>
        <w:jc w:val="both"/>
        <w:rPr>
          <w:rFonts w:ascii="Tahoma" w:hAnsi="Tahoma" w:cs="Tahoma"/>
          <w:color w:val="000000"/>
          <w:sz w:val="32"/>
          <w:szCs w:val="32"/>
        </w:rPr>
      </w:pPr>
      <w:r>
        <w:rPr>
          <w:rFonts w:ascii="Tahoma" w:hAnsi="Tahoma" w:cs="Tahoma"/>
          <w:color w:val="000000"/>
          <w:sz w:val="32"/>
          <w:szCs w:val="32"/>
        </w:rPr>
        <w:t> </w:t>
      </w:r>
    </w:p>
    <w:p w:rsidR="00D55794" w:rsidRDefault="00D55794" w:rsidP="00D55794">
      <w:pPr>
        <w:pStyle w:val="a3"/>
        <w:shd w:val="clear" w:color="auto" w:fill="EEEEEE"/>
        <w:spacing w:before="0" w:beforeAutospacing="0" w:after="0" w:afterAutospacing="0"/>
        <w:jc w:val="both"/>
        <w:rPr>
          <w:rFonts w:ascii="Tahoma" w:hAnsi="Tahoma" w:cs="Tahoma"/>
          <w:color w:val="000000"/>
          <w:sz w:val="32"/>
          <w:szCs w:val="32"/>
        </w:rPr>
      </w:pPr>
      <w:r>
        <w:rPr>
          <w:rStyle w:val="a4"/>
          <w:rFonts w:ascii="Tahoma" w:hAnsi="Tahoma" w:cs="Tahoma"/>
          <w:color w:val="000000"/>
          <w:sz w:val="32"/>
          <w:szCs w:val="32"/>
        </w:rPr>
        <w:t>Основные выводы:</w:t>
      </w:r>
    </w:p>
    <w:p w:rsidR="00D55794" w:rsidRDefault="00D55794" w:rsidP="00D55794">
      <w:pPr>
        <w:numPr>
          <w:ilvl w:val="0"/>
          <w:numId w:val="47"/>
        </w:numPr>
        <w:shd w:val="clear" w:color="auto" w:fill="EEEEEE"/>
        <w:spacing w:after="0" w:line="240" w:lineRule="auto"/>
        <w:ind w:left="0"/>
        <w:rPr>
          <w:rFonts w:ascii="Tahoma" w:hAnsi="Tahoma" w:cs="Tahoma"/>
          <w:color w:val="000000"/>
          <w:sz w:val="32"/>
          <w:szCs w:val="32"/>
        </w:rPr>
      </w:pPr>
      <w:r>
        <w:rPr>
          <w:rStyle w:val="a6"/>
          <w:rFonts w:ascii="Tahoma" w:hAnsi="Tahoma" w:cs="Tahoma"/>
          <w:b/>
          <w:bCs/>
          <w:color w:val="000000"/>
          <w:sz w:val="32"/>
          <w:szCs w:val="32"/>
        </w:rPr>
        <w:t>1.                В большинстве стран ОЭСР предпринимательская деятельность населения имеет глубокие корни, и применяемые государством практики поддержки МСП реализуют поддерживающие функции, направленные на тот или иной сектор внутри МСП, на решение узкоспециальных проблем.</w:t>
      </w:r>
      <w:r>
        <w:rPr>
          <w:rFonts w:ascii="Tahoma" w:hAnsi="Tahoma" w:cs="Tahoma"/>
          <w:color w:val="000000"/>
          <w:sz w:val="32"/>
          <w:szCs w:val="32"/>
        </w:rPr>
        <w:t> В соответствии с исследованием ОЭСР</w:t>
      </w:r>
      <w:hyperlink r:id="rId28" w:anchor="_ftn22" w:history="1">
        <w:r>
          <w:rPr>
            <w:rStyle w:val="a5"/>
            <w:rFonts w:ascii="Tahoma" w:hAnsi="Tahoma" w:cs="Tahoma"/>
            <w:color w:val="33A6E3"/>
            <w:sz w:val="32"/>
            <w:szCs w:val="32"/>
          </w:rPr>
          <w:t>[22]</w:t>
        </w:r>
      </w:hyperlink>
      <w:r>
        <w:rPr>
          <w:rFonts w:ascii="Tahoma" w:hAnsi="Tahoma" w:cs="Tahoma"/>
          <w:color w:val="000000"/>
          <w:sz w:val="32"/>
          <w:szCs w:val="32"/>
        </w:rPr>
        <w:t> в промежуток с 2008 по 2013 гг. ежегодный прирост числа новых субъектов МСП более 4% наблюдался  только в Эстонии, Латвии и Бельгии – странах ЕС с ограниченным внутренним рынком, нацеленным на экспорт.</w:t>
      </w:r>
    </w:p>
    <w:p w:rsidR="00D55794" w:rsidRDefault="00D55794" w:rsidP="00D55794">
      <w:pPr>
        <w:pStyle w:val="a3"/>
        <w:shd w:val="clear" w:color="auto" w:fill="EEEEEE"/>
        <w:spacing w:before="0" w:beforeAutospacing="0" w:after="0" w:afterAutospacing="0"/>
        <w:jc w:val="both"/>
        <w:rPr>
          <w:rFonts w:ascii="Tahoma" w:hAnsi="Tahoma" w:cs="Tahoma"/>
          <w:color w:val="000000"/>
          <w:sz w:val="32"/>
          <w:szCs w:val="32"/>
        </w:rPr>
      </w:pPr>
      <w:r>
        <w:rPr>
          <w:rStyle w:val="a6"/>
          <w:rFonts w:ascii="Tahoma" w:hAnsi="Tahoma" w:cs="Tahoma"/>
          <w:b/>
          <w:bCs/>
          <w:color w:val="000000"/>
          <w:sz w:val="32"/>
          <w:szCs w:val="32"/>
        </w:rPr>
        <w:t> </w:t>
      </w:r>
    </w:p>
    <w:p w:rsidR="00D55794" w:rsidRDefault="00D55794" w:rsidP="00D55794">
      <w:pPr>
        <w:numPr>
          <w:ilvl w:val="0"/>
          <w:numId w:val="48"/>
        </w:numPr>
        <w:shd w:val="clear" w:color="auto" w:fill="EEEEEE"/>
        <w:spacing w:after="0" w:line="240" w:lineRule="auto"/>
        <w:ind w:left="0"/>
        <w:rPr>
          <w:rFonts w:ascii="Tahoma" w:hAnsi="Tahoma" w:cs="Tahoma"/>
          <w:color w:val="000000"/>
          <w:sz w:val="32"/>
          <w:szCs w:val="32"/>
        </w:rPr>
      </w:pPr>
      <w:r>
        <w:rPr>
          <w:rStyle w:val="a6"/>
          <w:rFonts w:ascii="Tahoma" w:hAnsi="Tahoma" w:cs="Tahoma"/>
          <w:b/>
          <w:bCs/>
          <w:color w:val="000000"/>
          <w:sz w:val="32"/>
          <w:szCs w:val="32"/>
        </w:rPr>
        <w:t>2.                На первый план в странах ОЭСР и других развитых странах МСП выходят институциональные инициативы, направленные на решение следующих основных вопросов:</w:t>
      </w:r>
    </w:p>
    <w:p w:rsidR="00D55794" w:rsidRDefault="00D55794" w:rsidP="00D55794">
      <w:pPr>
        <w:pStyle w:val="a3"/>
        <w:shd w:val="clear" w:color="auto" w:fill="EEEEEE"/>
        <w:spacing w:before="0" w:beforeAutospacing="0" w:after="0" w:afterAutospacing="0"/>
        <w:jc w:val="both"/>
        <w:rPr>
          <w:rFonts w:ascii="Tahoma" w:hAnsi="Tahoma" w:cs="Tahoma"/>
          <w:color w:val="000000"/>
          <w:sz w:val="32"/>
          <w:szCs w:val="32"/>
        </w:rPr>
      </w:pPr>
      <w:r>
        <w:rPr>
          <w:rStyle w:val="a6"/>
          <w:rFonts w:ascii="Tahoma" w:hAnsi="Tahoma" w:cs="Tahoma"/>
          <w:b/>
          <w:bCs/>
          <w:color w:val="000000"/>
          <w:sz w:val="32"/>
          <w:szCs w:val="32"/>
        </w:rPr>
        <w:t>- формирование общенациональной системы поддержки стартапов;</w:t>
      </w:r>
    </w:p>
    <w:p w:rsidR="00D55794" w:rsidRDefault="00D55794" w:rsidP="00D55794">
      <w:pPr>
        <w:pStyle w:val="a3"/>
        <w:shd w:val="clear" w:color="auto" w:fill="EEEEEE"/>
        <w:spacing w:before="0" w:beforeAutospacing="0" w:after="0" w:afterAutospacing="0"/>
        <w:jc w:val="both"/>
        <w:rPr>
          <w:rFonts w:ascii="Tahoma" w:hAnsi="Tahoma" w:cs="Tahoma"/>
          <w:color w:val="000000"/>
          <w:sz w:val="32"/>
          <w:szCs w:val="32"/>
        </w:rPr>
      </w:pPr>
      <w:r>
        <w:rPr>
          <w:rStyle w:val="a6"/>
          <w:rFonts w:ascii="Tahoma" w:hAnsi="Tahoma" w:cs="Tahoma"/>
          <w:b/>
          <w:bCs/>
          <w:color w:val="000000"/>
          <w:sz w:val="32"/>
          <w:szCs w:val="32"/>
        </w:rPr>
        <w:t>- развитие нетрадиционных инструментов финансирования проектов МСП.</w:t>
      </w:r>
    </w:p>
    <w:p w:rsidR="00D55794" w:rsidRDefault="00D55794" w:rsidP="00D55794">
      <w:pPr>
        <w:pStyle w:val="a3"/>
        <w:shd w:val="clear" w:color="auto" w:fill="EEEEEE"/>
        <w:spacing w:before="0" w:beforeAutospacing="0" w:after="0" w:afterAutospacing="0"/>
        <w:jc w:val="both"/>
        <w:rPr>
          <w:rFonts w:ascii="Tahoma" w:hAnsi="Tahoma" w:cs="Tahoma"/>
          <w:color w:val="000000"/>
          <w:sz w:val="32"/>
          <w:szCs w:val="32"/>
        </w:rPr>
      </w:pPr>
      <w:r>
        <w:rPr>
          <w:rFonts w:ascii="Tahoma" w:hAnsi="Tahoma" w:cs="Tahoma"/>
          <w:color w:val="000000"/>
          <w:sz w:val="32"/>
          <w:szCs w:val="32"/>
        </w:rPr>
        <w:t> </w:t>
      </w:r>
    </w:p>
    <w:p w:rsidR="00D55794" w:rsidRDefault="00D55794" w:rsidP="00D55794">
      <w:pPr>
        <w:pStyle w:val="a3"/>
        <w:shd w:val="clear" w:color="auto" w:fill="EEEEEE"/>
        <w:spacing w:before="0" w:beforeAutospacing="0" w:after="0" w:afterAutospacing="0"/>
        <w:jc w:val="both"/>
        <w:rPr>
          <w:rFonts w:ascii="Tahoma" w:hAnsi="Tahoma" w:cs="Tahoma"/>
          <w:color w:val="000000"/>
          <w:sz w:val="32"/>
          <w:szCs w:val="32"/>
        </w:rPr>
      </w:pPr>
      <w:r>
        <w:rPr>
          <w:rFonts w:ascii="Tahoma" w:hAnsi="Tahoma" w:cs="Tahoma"/>
          <w:color w:val="000000"/>
          <w:sz w:val="32"/>
          <w:szCs w:val="32"/>
        </w:rPr>
        <w:t>2.1. </w:t>
      </w:r>
      <w:r>
        <w:rPr>
          <w:rStyle w:val="a6"/>
          <w:rFonts w:ascii="Tahoma" w:hAnsi="Tahoma" w:cs="Tahoma"/>
          <w:b/>
          <w:bCs/>
          <w:color w:val="000000"/>
          <w:sz w:val="32"/>
          <w:szCs w:val="32"/>
        </w:rPr>
        <w:t xml:space="preserve">В части формирования системы поддержки стартапов может быть интересен опыт Сингапура и Республики Корея. Идея такой системы состоит в </w:t>
      </w:r>
      <w:r>
        <w:rPr>
          <w:rStyle w:val="a6"/>
          <w:rFonts w:ascii="Tahoma" w:hAnsi="Tahoma" w:cs="Tahoma"/>
          <w:b/>
          <w:bCs/>
          <w:color w:val="000000"/>
          <w:sz w:val="32"/>
          <w:szCs w:val="32"/>
        </w:rPr>
        <w:lastRenderedPageBreak/>
        <w:t>последовательной поддержке (сопровождении) предпринимателя от его учебы в университете до выхода компании на зарубежные рынки с формированием инфраструктуры, обеспечивающей решение проблем, стоящих перед стартапом, на каждом этапе его жизненного цикла, включая предоставление финансирование, производственной площадки, консультаций и обучения.</w:t>
      </w:r>
    </w:p>
    <w:p w:rsidR="00D55794" w:rsidRDefault="00D55794" w:rsidP="00D55794">
      <w:pPr>
        <w:pStyle w:val="a3"/>
        <w:shd w:val="clear" w:color="auto" w:fill="EEEEEE"/>
        <w:spacing w:before="0" w:beforeAutospacing="0" w:after="0" w:afterAutospacing="0"/>
        <w:jc w:val="both"/>
        <w:rPr>
          <w:rFonts w:ascii="Tahoma" w:hAnsi="Tahoma" w:cs="Tahoma"/>
          <w:color w:val="000000"/>
          <w:sz w:val="32"/>
          <w:szCs w:val="32"/>
        </w:rPr>
      </w:pPr>
      <w:r>
        <w:rPr>
          <w:rFonts w:ascii="Tahoma" w:hAnsi="Tahoma" w:cs="Tahoma"/>
          <w:color w:val="000000"/>
          <w:sz w:val="32"/>
          <w:szCs w:val="32"/>
        </w:rPr>
        <w:t>Вчастности, вРеспубликеКореяреализуютсяпрограммы «Start-upLeadingUniversities»and«Start-upAcademiesforYouth»в каждом регионе страны для продвижения технологических стартапов. Министерство по МСП и стартапам проводит оценку продукции и аудит производственной площадки и дальше обеспечивает коммерциализацию технологий.</w:t>
      </w:r>
    </w:p>
    <w:p w:rsidR="00D55794" w:rsidRDefault="00D55794" w:rsidP="00D55794">
      <w:pPr>
        <w:pStyle w:val="a3"/>
        <w:shd w:val="clear" w:color="auto" w:fill="EEEEEE"/>
        <w:spacing w:before="0" w:beforeAutospacing="0" w:after="0" w:afterAutospacing="0"/>
        <w:jc w:val="both"/>
        <w:rPr>
          <w:rFonts w:ascii="Tahoma" w:hAnsi="Tahoma" w:cs="Tahoma"/>
          <w:color w:val="000000"/>
          <w:sz w:val="32"/>
          <w:szCs w:val="32"/>
        </w:rPr>
      </w:pPr>
      <w:r>
        <w:rPr>
          <w:rFonts w:ascii="Tahoma" w:hAnsi="Tahoma" w:cs="Tahoma"/>
          <w:color w:val="000000"/>
          <w:sz w:val="32"/>
          <w:szCs w:val="32"/>
        </w:rPr>
        <w:t> </w:t>
      </w:r>
    </w:p>
    <w:p w:rsidR="00D55794" w:rsidRDefault="00D55794" w:rsidP="00D55794">
      <w:pPr>
        <w:pStyle w:val="a3"/>
        <w:shd w:val="clear" w:color="auto" w:fill="EEEEEE"/>
        <w:spacing w:before="0" w:beforeAutospacing="0" w:after="0" w:afterAutospacing="0"/>
        <w:jc w:val="both"/>
        <w:rPr>
          <w:rFonts w:ascii="Tahoma" w:hAnsi="Tahoma" w:cs="Tahoma"/>
          <w:color w:val="000000"/>
          <w:sz w:val="32"/>
          <w:szCs w:val="32"/>
        </w:rPr>
      </w:pPr>
      <w:r>
        <w:rPr>
          <w:rFonts w:ascii="Tahoma" w:hAnsi="Tahoma" w:cs="Tahoma"/>
          <w:color w:val="000000"/>
          <w:sz w:val="32"/>
          <w:szCs w:val="32"/>
        </w:rPr>
        <w:t>2.2. </w:t>
      </w:r>
      <w:r>
        <w:rPr>
          <w:rStyle w:val="a6"/>
          <w:rFonts w:ascii="Tahoma" w:hAnsi="Tahoma" w:cs="Tahoma"/>
          <w:b/>
          <w:bCs/>
          <w:color w:val="000000"/>
          <w:sz w:val="32"/>
          <w:szCs w:val="32"/>
        </w:rPr>
        <w:t>В части развития небанковского можно отметить, что ряд стран ОЭСР предпринимают шаги по созданию правового поля для развития таких инструментов.</w:t>
      </w:r>
    </w:p>
    <w:p w:rsidR="00D55794" w:rsidRDefault="00D55794" w:rsidP="00D55794">
      <w:pPr>
        <w:pStyle w:val="a3"/>
        <w:shd w:val="clear" w:color="auto" w:fill="EEEEEE"/>
        <w:spacing w:before="0" w:beforeAutospacing="0" w:after="0" w:afterAutospacing="0"/>
        <w:jc w:val="both"/>
        <w:rPr>
          <w:rFonts w:ascii="Tahoma" w:hAnsi="Tahoma" w:cs="Tahoma"/>
          <w:color w:val="000000"/>
          <w:sz w:val="32"/>
          <w:szCs w:val="32"/>
        </w:rPr>
      </w:pPr>
      <w:r>
        <w:rPr>
          <w:rFonts w:ascii="Tahoma" w:hAnsi="Tahoma" w:cs="Tahoma"/>
          <w:color w:val="000000"/>
          <w:sz w:val="32"/>
          <w:szCs w:val="32"/>
        </w:rPr>
        <w:t>Так, например, в Новой Зеландии создана специальная лицензия для провайдеров услуг однорангового кредитования, краудфандинга. Получение лицензии от регулятора финансовых рынков позволяет использовать площадки однорангового кредитования для продажи долговых ценных бумаг компанией, что дает дополнительные возможности для получения капитала. Надо отметить, что в странах ОЭСР организаторами площадок однорангового кредитования в основном являются стартап-компании, а не существующие банки.</w:t>
      </w:r>
    </w:p>
    <w:p w:rsidR="00D55794" w:rsidRDefault="00D55794" w:rsidP="00D55794">
      <w:pPr>
        <w:pStyle w:val="a3"/>
        <w:shd w:val="clear" w:color="auto" w:fill="EEEEEE"/>
        <w:spacing w:before="0" w:beforeAutospacing="0" w:after="0" w:afterAutospacing="0"/>
        <w:jc w:val="both"/>
        <w:rPr>
          <w:rFonts w:ascii="Tahoma" w:hAnsi="Tahoma" w:cs="Tahoma"/>
          <w:color w:val="000000"/>
          <w:sz w:val="32"/>
          <w:szCs w:val="32"/>
        </w:rPr>
      </w:pPr>
      <w:r>
        <w:rPr>
          <w:rFonts w:ascii="Tahoma" w:hAnsi="Tahoma" w:cs="Tahoma"/>
          <w:color w:val="000000"/>
          <w:sz w:val="32"/>
          <w:szCs w:val="32"/>
        </w:rPr>
        <w:t>В декабре 2012 года в Италии был принят закон о краудфандинге,</w:t>
      </w:r>
      <w:r>
        <w:rPr>
          <w:rFonts w:ascii="Tahoma" w:hAnsi="Tahoma" w:cs="Tahoma"/>
          <w:color w:val="000000"/>
          <w:sz w:val="32"/>
          <w:szCs w:val="32"/>
        </w:rPr>
        <w:br/>
        <w:t>в 2013 г. были приняты правила и порядок его применения. В соответствии</w:t>
      </w:r>
      <w:r>
        <w:rPr>
          <w:rFonts w:ascii="Tahoma" w:hAnsi="Tahoma" w:cs="Tahoma"/>
          <w:color w:val="000000"/>
          <w:sz w:val="32"/>
          <w:szCs w:val="32"/>
        </w:rPr>
        <w:br/>
        <w:t>с законодательством только инновационные стартапы могут привлекать капитал через краудфандинговые платформы. Для проведения кампании</w:t>
      </w:r>
      <w:r>
        <w:rPr>
          <w:rFonts w:ascii="Tahoma" w:hAnsi="Tahoma" w:cs="Tahoma"/>
          <w:color w:val="000000"/>
          <w:sz w:val="32"/>
          <w:szCs w:val="32"/>
        </w:rPr>
        <w:br/>
        <w:t>по сбору средств инновационный стартап должен обратиться</w:t>
      </w:r>
      <w:r>
        <w:rPr>
          <w:rFonts w:ascii="Tahoma" w:hAnsi="Tahoma" w:cs="Tahoma"/>
          <w:color w:val="000000"/>
          <w:sz w:val="32"/>
          <w:szCs w:val="32"/>
        </w:rPr>
        <w:br/>
        <w:t xml:space="preserve">к профессиональному инвестору, банковскому фонду, </w:t>
      </w:r>
      <w:r>
        <w:rPr>
          <w:rFonts w:ascii="Tahoma" w:hAnsi="Tahoma" w:cs="Tahoma"/>
          <w:color w:val="000000"/>
          <w:sz w:val="32"/>
          <w:szCs w:val="32"/>
        </w:rPr>
        <w:lastRenderedPageBreak/>
        <w:t>финансовой корпорации или бизнес-инкубатору, который подпишется на  минимум 5% капитала. Максимальный объем привлекаемых средств составляет 5 млн евро.</w:t>
      </w:r>
    </w:p>
    <w:p w:rsidR="00D55794" w:rsidRDefault="00D55794" w:rsidP="00D55794">
      <w:pPr>
        <w:pStyle w:val="a3"/>
        <w:shd w:val="clear" w:color="auto" w:fill="EEEEEE"/>
        <w:spacing w:before="0" w:beforeAutospacing="0" w:after="0" w:afterAutospacing="0"/>
        <w:jc w:val="both"/>
        <w:rPr>
          <w:rFonts w:ascii="Tahoma" w:hAnsi="Tahoma" w:cs="Tahoma"/>
          <w:color w:val="000000"/>
          <w:sz w:val="32"/>
          <w:szCs w:val="32"/>
        </w:rPr>
      </w:pPr>
      <w:r>
        <w:rPr>
          <w:rFonts w:ascii="Tahoma" w:hAnsi="Tahoma" w:cs="Tahoma"/>
          <w:color w:val="000000"/>
          <w:sz w:val="32"/>
          <w:szCs w:val="32"/>
        </w:rPr>
        <w:t>В Австралии для развития рынка однорангового кредитования</w:t>
      </w:r>
      <w:r>
        <w:rPr>
          <w:rFonts w:ascii="Tahoma" w:hAnsi="Tahoma" w:cs="Tahoma"/>
          <w:color w:val="000000"/>
          <w:sz w:val="32"/>
          <w:szCs w:val="32"/>
        </w:rPr>
        <w:br/>
        <w:t>и краудфандинга регулятор финансовых рынков сформировал «регуляторную песочницу» - возможность регулятора поставить эксперимент совместно</w:t>
      </w:r>
      <w:r>
        <w:rPr>
          <w:rFonts w:ascii="Tahoma" w:hAnsi="Tahoma" w:cs="Tahoma"/>
          <w:color w:val="000000"/>
          <w:sz w:val="32"/>
          <w:szCs w:val="32"/>
        </w:rPr>
        <w:br/>
        <w:t>с участниками рынка по внедрению новых технологий. В рамках такого эксперимента участниками рынка могут нарушаться существующие правила регулирования, однако по условиям эксперимента регулятор не будет применять санкций к таким участникам.</w:t>
      </w:r>
    </w:p>
    <w:p w:rsidR="00D55794" w:rsidRDefault="00D55794" w:rsidP="00D55794">
      <w:pPr>
        <w:pStyle w:val="a3"/>
        <w:shd w:val="clear" w:color="auto" w:fill="EEEEEE"/>
        <w:spacing w:before="0" w:beforeAutospacing="0" w:after="0" w:afterAutospacing="0"/>
        <w:jc w:val="both"/>
        <w:rPr>
          <w:rFonts w:ascii="Tahoma" w:hAnsi="Tahoma" w:cs="Tahoma"/>
          <w:color w:val="000000"/>
          <w:sz w:val="32"/>
          <w:szCs w:val="32"/>
        </w:rPr>
      </w:pPr>
      <w:r>
        <w:rPr>
          <w:rFonts w:ascii="Tahoma" w:hAnsi="Tahoma" w:cs="Tahoma"/>
          <w:color w:val="000000"/>
          <w:sz w:val="32"/>
          <w:szCs w:val="32"/>
        </w:rPr>
        <w:t>Представляется, что «песочница» повысит доверие между регулятором и участниками рынка, а также интерес участников рынка к новым технологиям, а также позволит сформировать регулирование, отвечающее интересам общества и рынка.</w:t>
      </w:r>
    </w:p>
    <w:p w:rsidR="00D55794" w:rsidRDefault="00D55794" w:rsidP="00D55794">
      <w:pPr>
        <w:pStyle w:val="a3"/>
        <w:shd w:val="clear" w:color="auto" w:fill="EEEEEE"/>
        <w:spacing w:before="0" w:beforeAutospacing="0" w:after="0" w:afterAutospacing="0"/>
        <w:jc w:val="both"/>
        <w:rPr>
          <w:rFonts w:ascii="Tahoma" w:hAnsi="Tahoma" w:cs="Tahoma"/>
          <w:color w:val="000000"/>
          <w:sz w:val="32"/>
          <w:szCs w:val="32"/>
        </w:rPr>
      </w:pPr>
      <w:r>
        <w:rPr>
          <w:rFonts w:ascii="Tahoma" w:hAnsi="Tahoma" w:cs="Tahoma"/>
          <w:color w:val="000000"/>
          <w:sz w:val="32"/>
          <w:szCs w:val="32"/>
        </w:rPr>
        <w:t>Предлагаемый эксперимент по тестированию технологии должен соответствовать следующим требованиям: технология подпадает под текущее регулирование, является новым решением на рынке, потребитель</w:t>
      </w:r>
      <w:r>
        <w:rPr>
          <w:rFonts w:ascii="Tahoma" w:hAnsi="Tahoma" w:cs="Tahoma"/>
          <w:color w:val="000000"/>
          <w:sz w:val="32"/>
          <w:szCs w:val="32"/>
        </w:rPr>
        <w:br/>
        <w:t>от предлагаемой технологии получит пользу, у участников эксперимента есть достаточные технические способности для реализации проекта, доказательство необходимости создания регуляторной песочницы.</w:t>
      </w:r>
    </w:p>
    <w:p w:rsidR="00D55794" w:rsidRDefault="00D55794" w:rsidP="00D55794">
      <w:pPr>
        <w:pStyle w:val="a3"/>
        <w:shd w:val="clear" w:color="auto" w:fill="EEEEEE"/>
        <w:spacing w:before="0" w:beforeAutospacing="0" w:after="0" w:afterAutospacing="0"/>
        <w:jc w:val="both"/>
        <w:rPr>
          <w:rFonts w:ascii="Tahoma" w:hAnsi="Tahoma" w:cs="Tahoma"/>
          <w:color w:val="000000"/>
          <w:sz w:val="32"/>
          <w:szCs w:val="32"/>
        </w:rPr>
      </w:pPr>
      <w:r>
        <w:rPr>
          <w:rStyle w:val="a6"/>
          <w:rFonts w:ascii="Tahoma" w:hAnsi="Tahoma" w:cs="Tahoma"/>
          <w:b/>
          <w:bCs/>
          <w:color w:val="000000"/>
          <w:sz w:val="32"/>
          <w:szCs w:val="32"/>
        </w:rPr>
        <w:t> </w:t>
      </w:r>
    </w:p>
    <w:p w:rsidR="00D55794" w:rsidRDefault="00D55794" w:rsidP="00D55794">
      <w:pPr>
        <w:numPr>
          <w:ilvl w:val="0"/>
          <w:numId w:val="49"/>
        </w:numPr>
        <w:shd w:val="clear" w:color="auto" w:fill="EEEEEE"/>
        <w:spacing w:after="0" w:line="240" w:lineRule="auto"/>
        <w:ind w:left="0"/>
        <w:rPr>
          <w:rFonts w:ascii="Tahoma" w:hAnsi="Tahoma" w:cs="Tahoma"/>
          <w:color w:val="000000"/>
          <w:sz w:val="32"/>
          <w:szCs w:val="32"/>
        </w:rPr>
      </w:pPr>
      <w:r>
        <w:rPr>
          <w:rStyle w:val="a6"/>
          <w:rFonts w:ascii="Tahoma" w:hAnsi="Tahoma" w:cs="Tahoma"/>
          <w:b/>
          <w:bCs/>
          <w:color w:val="000000"/>
          <w:sz w:val="32"/>
          <w:szCs w:val="32"/>
        </w:rPr>
        <w:t>3.                Для последовательной политики в области поддержки МСП важную роль играет унификация мер поддержки и их регулирование единым центром.</w:t>
      </w:r>
    </w:p>
    <w:p w:rsidR="00D55794" w:rsidRDefault="00D55794" w:rsidP="00D55794">
      <w:pPr>
        <w:pStyle w:val="a3"/>
        <w:shd w:val="clear" w:color="auto" w:fill="EEEEEE"/>
        <w:spacing w:before="0" w:beforeAutospacing="0" w:after="0" w:afterAutospacing="0"/>
        <w:jc w:val="both"/>
        <w:rPr>
          <w:rFonts w:ascii="Tahoma" w:hAnsi="Tahoma" w:cs="Tahoma"/>
          <w:color w:val="000000"/>
          <w:sz w:val="32"/>
          <w:szCs w:val="32"/>
        </w:rPr>
      </w:pPr>
      <w:r>
        <w:rPr>
          <w:rFonts w:ascii="Tahoma" w:hAnsi="Tahoma" w:cs="Tahoma"/>
          <w:color w:val="000000"/>
          <w:sz w:val="32"/>
          <w:szCs w:val="32"/>
        </w:rPr>
        <w:t>Отсутствие преемственности между различными организациями инфраструктуры поддержки МСП, недостаток взаимосвязанности различных финансовых и нефинансовых мер поддержки МСП, реализуемым различными министерствами и в рамках разных государственных программ не способствует повышению их эффективности и создает дополнительные трудности для конкретного субъекта МСП.</w:t>
      </w:r>
    </w:p>
    <w:p w:rsidR="00D55794" w:rsidRDefault="00D55794" w:rsidP="00D55794">
      <w:pPr>
        <w:pStyle w:val="a3"/>
        <w:shd w:val="clear" w:color="auto" w:fill="EEEEEE"/>
        <w:spacing w:before="0" w:beforeAutospacing="0" w:after="0" w:afterAutospacing="0"/>
        <w:jc w:val="both"/>
        <w:rPr>
          <w:rFonts w:ascii="Tahoma" w:hAnsi="Tahoma" w:cs="Tahoma"/>
          <w:color w:val="000000"/>
          <w:sz w:val="32"/>
          <w:szCs w:val="32"/>
        </w:rPr>
      </w:pPr>
      <w:r>
        <w:rPr>
          <w:rStyle w:val="a6"/>
          <w:rFonts w:ascii="Tahoma" w:hAnsi="Tahoma" w:cs="Tahoma"/>
          <w:b/>
          <w:bCs/>
          <w:color w:val="000000"/>
          <w:sz w:val="32"/>
          <w:szCs w:val="32"/>
        </w:rPr>
        <w:lastRenderedPageBreak/>
        <w:t> </w:t>
      </w:r>
    </w:p>
    <w:p w:rsidR="00D55794" w:rsidRDefault="00D55794" w:rsidP="00D55794">
      <w:pPr>
        <w:numPr>
          <w:ilvl w:val="0"/>
          <w:numId w:val="50"/>
        </w:numPr>
        <w:shd w:val="clear" w:color="auto" w:fill="EEEEEE"/>
        <w:spacing w:after="0" w:line="240" w:lineRule="auto"/>
        <w:ind w:left="0"/>
        <w:rPr>
          <w:rFonts w:ascii="Tahoma" w:hAnsi="Tahoma" w:cs="Tahoma"/>
          <w:color w:val="000000"/>
          <w:sz w:val="32"/>
          <w:szCs w:val="32"/>
        </w:rPr>
      </w:pPr>
      <w:r>
        <w:rPr>
          <w:rStyle w:val="a6"/>
          <w:rFonts w:ascii="Tahoma" w:hAnsi="Tahoma" w:cs="Tahoma"/>
          <w:b/>
          <w:bCs/>
          <w:color w:val="000000"/>
          <w:sz w:val="32"/>
          <w:szCs w:val="32"/>
        </w:rPr>
        <w:t>4.                Особое значение для развитие предпринимательской инициативы и позитивного восприятия молодежью старта и развития своего дела имеют образовательные программы, начинающиеся в рамках школьного обучения.</w:t>
      </w:r>
    </w:p>
    <w:p w:rsidR="00D55794" w:rsidRDefault="00D55794" w:rsidP="00D55794">
      <w:pPr>
        <w:pStyle w:val="a3"/>
        <w:shd w:val="clear" w:color="auto" w:fill="EEEEEE"/>
        <w:spacing w:before="0" w:beforeAutospacing="0" w:after="0" w:afterAutospacing="0"/>
        <w:jc w:val="both"/>
        <w:rPr>
          <w:rFonts w:ascii="Tahoma" w:hAnsi="Tahoma" w:cs="Tahoma"/>
          <w:color w:val="000000"/>
          <w:sz w:val="32"/>
          <w:szCs w:val="32"/>
        </w:rPr>
      </w:pPr>
      <w:r>
        <w:rPr>
          <w:rFonts w:ascii="Tahoma" w:hAnsi="Tahoma" w:cs="Tahoma"/>
          <w:color w:val="000000"/>
          <w:sz w:val="32"/>
          <w:szCs w:val="32"/>
        </w:rPr>
        <w:t>ОЭСР в отчете «Создание инклюзивного бизнеса» 2016 г. отмечает,</w:t>
      </w:r>
      <w:r>
        <w:rPr>
          <w:rFonts w:ascii="Tahoma" w:hAnsi="Tahoma" w:cs="Tahoma"/>
          <w:color w:val="000000"/>
          <w:sz w:val="32"/>
          <w:szCs w:val="32"/>
        </w:rPr>
        <w:br/>
        <w:t>что обучение предпринимательству в школьные годы формирует благоприятное представления о предпринимательской деятельности. Обучение может достигаться за счет лекций от местных предпринимателей для учеников или за счет выездных лекций на предприятия. В старших классах такие занятия следует дополнять развитием специальных навыков (составление бизнес-плана и возможности для поиска финансирования стартап-проектов). В рамках университетских программ образования также предполагаются курсы развития предпринимательства. Такие курсы могут быть интегрированы в другие специальные предметы или быть отдельным специальным курсом по предпринимательству.</w:t>
      </w:r>
    </w:p>
    <w:p w:rsidR="00D55794" w:rsidRDefault="00D55794" w:rsidP="00D55794">
      <w:pPr>
        <w:pStyle w:val="a3"/>
        <w:shd w:val="clear" w:color="auto" w:fill="EEEEEE"/>
        <w:spacing w:before="0" w:beforeAutospacing="0" w:after="0" w:afterAutospacing="0"/>
        <w:jc w:val="both"/>
        <w:rPr>
          <w:rFonts w:ascii="Tahoma" w:hAnsi="Tahoma" w:cs="Tahoma"/>
          <w:color w:val="000000"/>
          <w:sz w:val="32"/>
          <w:szCs w:val="32"/>
        </w:rPr>
      </w:pPr>
      <w:r>
        <w:rPr>
          <w:rFonts w:ascii="Tahoma" w:hAnsi="Tahoma" w:cs="Tahoma"/>
          <w:color w:val="000000"/>
          <w:sz w:val="32"/>
          <w:szCs w:val="32"/>
        </w:rPr>
        <w:t>Развитие навыков предпринимательства внедряется путем изменений образовательных программ обучения.  В ЕС Комиссия приняла рекомендацию странам-членам по внедрению в программы школьного и университетского образования предпринимательских курсов. Рекомендация Комиссии COM(2006)33 также указывает на необходимость повышения квалификации преподавательского состава, привлечению к процессу преподавания предпринимательского сообщества.</w:t>
      </w:r>
    </w:p>
    <w:p w:rsidR="00D55794" w:rsidRDefault="00D55794" w:rsidP="00D55794">
      <w:pPr>
        <w:pStyle w:val="a3"/>
        <w:shd w:val="clear" w:color="auto" w:fill="EEEEEE"/>
        <w:spacing w:before="0" w:beforeAutospacing="0" w:after="0" w:afterAutospacing="0"/>
        <w:jc w:val="both"/>
        <w:rPr>
          <w:rFonts w:ascii="Tahoma" w:hAnsi="Tahoma" w:cs="Tahoma"/>
          <w:color w:val="000000"/>
          <w:sz w:val="32"/>
          <w:szCs w:val="32"/>
        </w:rPr>
      </w:pPr>
      <w:r>
        <w:rPr>
          <w:rFonts w:ascii="Tahoma" w:hAnsi="Tahoma" w:cs="Tahoma"/>
          <w:color w:val="000000"/>
          <w:sz w:val="32"/>
          <w:szCs w:val="32"/>
        </w:rPr>
        <w:t>Практика курсов предпринимательства в рамках школьной</w:t>
      </w:r>
      <w:r>
        <w:rPr>
          <w:rFonts w:ascii="Tahoma" w:hAnsi="Tahoma" w:cs="Tahoma"/>
          <w:color w:val="000000"/>
          <w:sz w:val="32"/>
          <w:szCs w:val="32"/>
        </w:rPr>
        <w:br/>
        <w:t>и университетской программы образования есть в Швеции, Испании, Германии, Канаде и других странах ОЭСР.</w:t>
      </w:r>
    </w:p>
    <w:p w:rsidR="00D55794" w:rsidRDefault="00D55794" w:rsidP="00D55794">
      <w:pPr>
        <w:pStyle w:val="a3"/>
        <w:shd w:val="clear" w:color="auto" w:fill="EEEEEE"/>
        <w:spacing w:before="0" w:beforeAutospacing="0" w:after="0" w:afterAutospacing="0"/>
        <w:jc w:val="both"/>
        <w:rPr>
          <w:rFonts w:ascii="Tahoma" w:hAnsi="Tahoma" w:cs="Tahoma"/>
          <w:color w:val="000000"/>
          <w:sz w:val="32"/>
          <w:szCs w:val="32"/>
        </w:rPr>
      </w:pPr>
      <w:r>
        <w:rPr>
          <w:rFonts w:ascii="Tahoma" w:hAnsi="Tahoma" w:cs="Tahoma"/>
          <w:color w:val="000000"/>
          <w:sz w:val="32"/>
          <w:szCs w:val="32"/>
        </w:rPr>
        <w:t>Например, в Германии курсы предпринимательства ведутся</w:t>
      </w:r>
      <w:r>
        <w:rPr>
          <w:rFonts w:ascii="Tahoma" w:hAnsi="Tahoma" w:cs="Tahoma"/>
          <w:color w:val="000000"/>
          <w:sz w:val="32"/>
          <w:szCs w:val="32"/>
        </w:rPr>
        <w:br/>
        <w:t xml:space="preserve">в университетах с 1997 г., такая политика была введена с целью повышения количества молодых предпринимателей страны. ОЭСР отмечает, что следует внедрять обучение </w:t>
      </w:r>
      <w:r>
        <w:rPr>
          <w:rFonts w:ascii="Tahoma" w:hAnsi="Tahoma" w:cs="Tahoma"/>
          <w:color w:val="000000"/>
          <w:sz w:val="32"/>
          <w:szCs w:val="32"/>
        </w:rPr>
        <w:lastRenderedPageBreak/>
        <w:t>предпринимательству в Университетах, ориентируясь</w:t>
      </w:r>
      <w:r>
        <w:rPr>
          <w:rFonts w:ascii="Tahoma" w:hAnsi="Tahoma" w:cs="Tahoma"/>
          <w:color w:val="000000"/>
          <w:sz w:val="32"/>
          <w:szCs w:val="32"/>
        </w:rPr>
        <w:br/>
        <w:t>на специализацию и историю заведения, а не вводить общие курсы предпринимательства.</w:t>
      </w:r>
    </w:p>
    <w:p w:rsidR="00D54D52" w:rsidRPr="00D55794" w:rsidRDefault="00D54D52" w:rsidP="00D55794"/>
    <w:sectPr w:rsidR="00D54D52" w:rsidRPr="00D55794" w:rsidSect="00D54D5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27E4A"/>
    <w:multiLevelType w:val="multilevel"/>
    <w:tmpl w:val="47AE5E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93024A1"/>
    <w:multiLevelType w:val="multilevel"/>
    <w:tmpl w:val="FCA4E5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9E37EBD"/>
    <w:multiLevelType w:val="multilevel"/>
    <w:tmpl w:val="BBDC98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B014C36"/>
    <w:multiLevelType w:val="multilevel"/>
    <w:tmpl w:val="0C3222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B5C6F08"/>
    <w:multiLevelType w:val="multilevel"/>
    <w:tmpl w:val="9CFA90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CBF22F5"/>
    <w:multiLevelType w:val="multilevel"/>
    <w:tmpl w:val="A7FE47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D7914C8"/>
    <w:multiLevelType w:val="multilevel"/>
    <w:tmpl w:val="E160AA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E810D91"/>
    <w:multiLevelType w:val="multilevel"/>
    <w:tmpl w:val="60B205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163310B"/>
    <w:multiLevelType w:val="multilevel"/>
    <w:tmpl w:val="7CFAE7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9627AF1"/>
    <w:multiLevelType w:val="multilevel"/>
    <w:tmpl w:val="77AA18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B972032"/>
    <w:multiLevelType w:val="multilevel"/>
    <w:tmpl w:val="CF4C2A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DD40A7A"/>
    <w:multiLevelType w:val="multilevel"/>
    <w:tmpl w:val="3A2AC2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F3F601A"/>
    <w:multiLevelType w:val="multilevel"/>
    <w:tmpl w:val="175459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0D11C34"/>
    <w:multiLevelType w:val="multilevel"/>
    <w:tmpl w:val="6DAE30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21E10B6"/>
    <w:multiLevelType w:val="multilevel"/>
    <w:tmpl w:val="75DA9F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3221505"/>
    <w:multiLevelType w:val="multilevel"/>
    <w:tmpl w:val="372015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502056D"/>
    <w:multiLevelType w:val="multilevel"/>
    <w:tmpl w:val="C110F9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8237E99"/>
    <w:multiLevelType w:val="multilevel"/>
    <w:tmpl w:val="1618DC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9222AAF"/>
    <w:multiLevelType w:val="multilevel"/>
    <w:tmpl w:val="65BAE7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299C030F"/>
    <w:multiLevelType w:val="multilevel"/>
    <w:tmpl w:val="1312DB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2E21701B"/>
    <w:multiLevelType w:val="multilevel"/>
    <w:tmpl w:val="3146D4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2E8E3E03"/>
    <w:multiLevelType w:val="multilevel"/>
    <w:tmpl w:val="608063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2FF75497"/>
    <w:multiLevelType w:val="multilevel"/>
    <w:tmpl w:val="E8464B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5B21E2E"/>
    <w:multiLevelType w:val="multilevel"/>
    <w:tmpl w:val="117E5A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3C042C68"/>
    <w:multiLevelType w:val="multilevel"/>
    <w:tmpl w:val="9B48B3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3E5C02CF"/>
    <w:multiLevelType w:val="multilevel"/>
    <w:tmpl w:val="B782A6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3E8E12FC"/>
    <w:multiLevelType w:val="multilevel"/>
    <w:tmpl w:val="18C48F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3EDF3F28"/>
    <w:multiLevelType w:val="multilevel"/>
    <w:tmpl w:val="32F8A0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1B44A0F"/>
    <w:multiLevelType w:val="multilevel"/>
    <w:tmpl w:val="CE10D9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44B509FB"/>
    <w:multiLevelType w:val="multilevel"/>
    <w:tmpl w:val="397A7B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489242CD"/>
    <w:multiLevelType w:val="multilevel"/>
    <w:tmpl w:val="0E7274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04F1B9D"/>
    <w:multiLevelType w:val="multilevel"/>
    <w:tmpl w:val="25EAE9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1E9126B"/>
    <w:multiLevelType w:val="multilevel"/>
    <w:tmpl w:val="7FEE4F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52251CC6"/>
    <w:multiLevelType w:val="multilevel"/>
    <w:tmpl w:val="40AA11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52456607"/>
    <w:multiLevelType w:val="multilevel"/>
    <w:tmpl w:val="B0C4BC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54C26CBB"/>
    <w:multiLevelType w:val="multilevel"/>
    <w:tmpl w:val="0B6A28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54EC23D2"/>
    <w:multiLevelType w:val="multilevel"/>
    <w:tmpl w:val="19DA0B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56AC4DED"/>
    <w:multiLevelType w:val="multilevel"/>
    <w:tmpl w:val="9B0CAA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5D3D360C"/>
    <w:multiLevelType w:val="multilevel"/>
    <w:tmpl w:val="3C448C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63115DEC"/>
    <w:multiLevelType w:val="multilevel"/>
    <w:tmpl w:val="C1821C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6391003A"/>
    <w:multiLevelType w:val="multilevel"/>
    <w:tmpl w:val="BB426D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65780517"/>
    <w:multiLevelType w:val="multilevel"/>
    <w:tmpl w:val="FD8CA0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65BF2929"/>
    <w:multiLevelType w:val="multilevel"/>
    <w:tmpl w:val="7166D0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6B492FB6"/>
    <w:multiLevelType w:val="multilevel"/>
    <w:tmpl w:val="30B885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714C31F7"/>
    <w:multiLevelType w:val="multilevel"/>
    <w:tmpl w:val="0BB20E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73322183"/>
    <w:multiLevelType w:val="multilevel"/>
    <w:tmpl w:val="9A4A78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74E95A46"/>
    <w:multiLevelType w:val="multilevel"/>
    <w:tmpl w:val="DF4C20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754B0798"/>
    <w:multiLevelType w:val="multilevel"/>
    <w:tmpl w:val="21CCFF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79504856"/>
    <w:multiLevelType w:val="multilevel"/>
    <w:tmpl w:val="8BD02D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7DD705BE"/>
    <w:multiLevelType w:val="multilevel"/>
    <w:tmpl w:val="0D12E9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6"/>
  </w:num>
  <w:num w:numId="2">
    <w:abstractNumId w:val="1"/>
  </w:num>
  <w:num w:numId="3">
    <w:abstractNumId w:val="11"/>
  </w:num>
  <w:num w:numId="4">
    <w:abstractNumId w:val="13"/>
  </w:num>
  <w:num w:numId="5">
    <w:abstractNumId w:val="8"/>
  </w:num>
  <w:num w:numId="6">
    <w:abstractNumId w:val="25"/>
  </w:num>
  <w:num w:numId="7">
    <w:abstractNumId w:val="3"/>
  </w:num>
  <w:num w:numId="8">
    <w:abstractNumId w:val="14"/>
  </w:num>
  <w:num w:numId="9">
    <w:abstractNumId w:val="48"/>
  </w:num>
  <w:num w:numId="10">
    <w:abstractNumId w:val="28"/>
  </w:num>
  <w:num w:numId="11">
    <w:abstractNumId w:val="46"/>
  </w:num>
  <w:num w:numId="12">
    <w:abstractNumId w:val="5"/>
  </w:num>
  <w:num w:numId="13">
    <w:abstractNumId w:val="35"/>
  </w:num>
  <w:num w:numId="14">
    <w:abstractNumId w:val="30"/>
  </w:num>
  <w:num w:numId="15">
    <w:abstractNumId w:val="41"/>
  </w:num>
  <w:num w:numId="16">
    <w:abstractNumId w:val="21"/>
  </w:num>
  <w:num w:numId="17">
    <w:abstractNumId w:val="17"/>
  </w:num>
  <w:num w:numId="18">
    <w:abstractNumId w:val="32"/>
  </w:num>
  <w:num w:numId="19">
    <w:abstractNumId w:val="38"/>
  </w:num>
  <w:num w:numId="20">
    <w:abstractNumId w:val="7"/>
  </w:num>
  <w:num w:numId="21">
    <w:abstractNumId w:val="23"/>
  </w:num>
  <w:num w:numId="22">
    <w:abstractNumId w:val="43"/>
  </w:num>
  <w:num w:numId="23">
    <w:abstractNumId w:val="26"/>
  </w:num>
  <w:num w:numId="24">
    <w:abstractNumId w:val="37"/>
  </w:num>
  <w:num w:numId="25">
    <w:abstractNumId w:val="10"/>
  </w:num>
  <w:num w:numId="26">
    <w:abstractNumId w:val="39"/>
  </w:num>
  <w:num w:numId="27">
    <w:abstractNumId w:val="31"/>
  </w:num>
  <w:num w:numId="28">
    <w:abstractNumId w:val="16"/>
  </w:num>
  <w:num w:numId="29">
    <w:abstractNumId w:val="40"/>
  </w:num>
  <w:num w:numId="30">
    <w:abstractNumId w:val="0"/>
  </w:num>
  <w:num w:numId="31">
    <w:abstractNumId w:val="45"/>
  </w:num>
  <w:num w:numId="32">
    <w:abstractNumId w:val="42"/>
  </w:num>
  <w:num w:numId="33">
    <w:abstractNumId w:val="22"/>
  </w:num>
  <w:num w:numId="34">
    <w:abstractNumId w:val="24"/>
  </w:num>
  <w:num w:numId="35">
    <w:abstractNumId w:val="49"/>
  </w:num>
  <w:num w:numId="36">
    <w:abstractNumId w:val="44"/>
  </w:num>
  <w:num w:numId="37">
    <w:abstractNumId w:val="19"/>
  </w:num>
  <w:num w:numId="38">
    <w:abstractNumId w:val="6"/>
  </w:num>
  <w:num w:numId="39">
    <w:abstractNumId w:val="34"/>
  </w:num>
  <w:num w:numId="40">
    <w:abstractNumId w:val="4"/>
  </w:num>
  <w:num w:numId="41">
    <w:abstractNumId w:val="18"/>
  </w:num>
  <w:num w:numId="42">
    <w:abstractNumId w:val="9"/>
  </w:num>
  <w:num w:numId="43">
    <w:abstractNumId w:val="20"/>
  </w:num>
  <w:num w:numId="44">
    <w:abstractNumId w:val="15"/>
  </w:num>
  <w:num w:numId="45">
    <w:abstractNumId w:val="47"/>
  </w:num>
  <w:num w:numId="46">
    <w:abstractNumId w:val="27"/>
  </w:num>
  <w:num w:numId="47">
    <w:abstractNumId w:val="29"/>
  </w:num>
  <w:num w:numId="48">
    <w:abstractNumId w:val="12"/>
  </w:num>
  <w:num w:numId="49">
    <w:abstractNumId w:val="2"/>
  </w:num>
  <w:num w:numId="50">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6"/>
  <w:defaultTabStop w:val="708"/>
  <w:characterSpacingControl w:val="doNotCompress"/>
  <w:compat/>
  <w:rsids>
    <w:rsidRoot w:val="005E45F2"/>
    <w:rsid w:val="00010BA5"/>
    <w:rsid w:val="00022C09"/>
    <w:rsid w:val="001153C2"/>
    <w:rsid w:val="00153490"/>
    <w:rsid w:val="001C2EB3"/>
    <w:rsid w:val="00202291"/>
    <w:rsid w:val="002404F8"/>
    <w:rsid w:val="003617E1"/>
    <w:rsid w:val="00393E41"/>
    <w:rsid w:val="005E45F2"/>
    <w:rsid w:val="00606328"/>
    <w:rsid w:val="00683A2C"/>
    <w:rsid w:val="00726FD5"/>
    <w:rsid w:val="007876AE"/>
    <w:rsid w:val="008565D8"/>
    <w:rsid w:val="00967E7E"/>
    <w:rsid w:val="009C75BB"/>
    <w:rsid w:val="00B25E55"/>
    <w:rsid w:val="00B8004D"/>
    <w:rsid w:val="00CB30CC"/>
    <w:rsid w:val="00D47B4C"/>
    <w:rsid w:val="00D54D52"/>
    <w:rsid w:val="00D55794"/>
    <w:rsid w:val="00DC18AC"/>
    <w:rsid w:val="00E066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4D5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E4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E45F2"/>
    <w:rPr>
      <w:b/>
      <w:bCs/>
    </w:rPr>
  </w:style>
  <w:style w:type="character" w:styleId="a5">
    <w:name w:val="Hyperlink"/>
    <w:basedOn w:val="a0"/>
    <w:uiPriority w:val="99"/>
    <w:semiHidden/>
    <w:unhideWhenUsed/>
    <w:rsid w:val="00DC18AC"/>
    <w:rPr>
      <w:color w:val="0000FF"/>
      <w:u w:val="single"/>
    </w:rPr>
  </w:style>
  <w:style w:type="character" w:styleId="a6">
    <w:name w:val="Emphasis"/>
    <w:basedOn w:val="a0"/>
    <w:uiPriority w:val="20"/>
    <w:qFormat/>
    <w:rsid w:val="00D55794"/>
    <w:rPr>
      <w:i/>
      <w:iCs/>
    </w:rPr>
  </w:style>
  <w:style w:type="paragraph" w:styleId="a7">
    <w:name w:val="Balloon Text"/>
    <w:basedOn w:val="a"/>
    <w:link w:val="a8"/>
    <w:uiPriority w:val="99"/>
    <w:semiHidden/>
    <w:unhideWhenUsed/>
    <w:rsid w:val="00D5579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5579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61781283">
      <w:bodyDiv w:val="1"/>
      <w:marLeft w:val="0"/>
      <w:marRight w:val="0"/>
      <w:marTop w:val="0"/>
      <w:marBottom w:val="0"/>
      <w:divBdr>
        <w:top w:val="none" w:sz="0" w:space="0" w:color="auto"/>
        <w:left w:val="none" w:sz="0" w:space="0" w:color="auto"/>
        <w:bottom w:val="none" w:sz="0" w:space="0" w:color="auto"/>
        <w:right w:val="none" w:sz="0" w:space="0" w:color="auto"/>
      </w:divBdr>
      <w:divsChild>
        <w:div w:id="1981038405">
          <w:marLeft w:val="0"/>
          <w:marRight w:val="0"/>
          <w:marTop w:val="0"/>
          <w:marBottom w:val="400"/>
          <w:divBdr>
            <w:top w:val="none" w:sz="0" w:space="0" w:color="auto"/>
            <w:left w:val="none" w:sz="0" w:space="0" w:color="auto"/>
            <w:bottom w:val="none" w:sz="0" w:space="0" w:color="auto"/>
            <w:right w:val="none" w:sz="0" w:space="0" w:color="auto"/>
          </w:divBdr>
        </w:div>
      </w:divsChild>
    </w:div>
    <w:div w:id="542861686">
      <w:bodyDiv w:val="1"/>
      <w:marLeft w:val="0"/>
      <w:marRight w:val="0"/>
      <w:marTop w:val="0"/>
      <w:marBottom w:val="0"/>
      <w:divBdr>
        <w:top w:val="none" w:sz="0" w:space="0" w:color="auto"/>
        <w:left w:val="none" w:sz="0" w:space="0" w:color="auto"/>
        <w:bottom w:val="none" w:sz="0" w:space="0" w:color="auto"/>
        <w:right w:val="none" w:sz="0" w:space="0" w:color="auto"/>
      </w:divBdr>
      <w:divsChild>
        <w:div w:id="490952814">
          <w:marLeft w:val="0"/>
          <w:marRight w:val="0"/>
          <w:marTop w:val="0"/>
          <w:marBottom w:val="400"/>
          <w:divBdr>
            <w:top w:val="none" w:sz="0" w:space="0" w:color="auto"/>
            <w:left w:val="none" w:sz="0" w:space="0" w:color="auto"/>
            <w:bottom w:val="none" w:sz="0" w:space="0" w:color="auto"/>
            <w:right w:val="none" w:sz="0" w:space="0" w:color="auto"/>
          </w:divBdr>
        </w:div>
      </w:divsChild>
    </w:div>
    <w:div w:id="873928784">
      <w:bodyDiv w:val="1"/>
      <w:marLeft w:val="0"/>
      <w:marRight w:val="0"/>
      <w:marTop w:val="0"/>
      <w:marBottom w:val="0"/>
      <w:divBdr>
        <w:top w:val="none" w:sz="0" w:space="0" w:color="auto"/>
        <w:left w:val="none" w:sz="0" w:space="0" w:color="auto"/>
        <w:bottom w:val="none" w:sz="0" w:space="0" w:color="auto"/>
        <w:right w:val="none" w:sz="0" w:space="0" w:color="auto"/>
      </w:divBdr>
      <w:divsChild>
        <w:div w:id="704213098">
          <w:marLeft w:val="0"/>
          <w:marRight w:val="0"/>
          <w:marTop w:val="0"/>
          <w:marBottom w:val="400"/>
          <w:divBdr>
            <w:top w:val="none" w:sz="0" w:space="0" w:color="auto"/>
            <w:left w:val="none" w:sz="0" w:space="0" w:color="auto"/>
            <w:bottom w:val="none" w:sz="0" w:space="0" w:color="auto"/>
            <w:right w:val="none" w:sz="0" w:space="0" w:color="auto"/>
          </w:divBdr>
        </w:div>
      </w:divsChild>
    </w:div>
    <w:div w:id="882866730">
      <w:bodyDiv w:val="1"/>
      <w:marLeft w:val="0"/>
      <w:marRight w:val="0"/>
      <w:marTop w:val="0"/>
      <w:marBottom w:val="0"/>
      <w:divBdr>
        <w:top w:val="none" w:sz="0" w:space="0" w:color="auto"/>
        <w:left w:val="none" w:sz="0" w:space="0" w:color="auto"/>
        <w:bottom w:val="none" w:sz="0" w:space="0" w:color="auto"/>
        <w:right w:val="none" w:sz="0" w:space="0" w:color="auto"/>
      </w:divBdr>
      <w:divsChild>
        <w:div w:id="728575537">
          <w:marLeft w:val="0"/>
          <w:marRight w:val="0"/>
          <w:marTop w:val="0"/>
          <w:marBottom w:val="400"/>
          <w:divBdr>
            <w:top w:val="none" w:sz="0" w:space="0" w:color="auto"/>
            <w:left w:val="none" w:sz="0" w:space="0" w:color="auto"/>
            <w:bottom w:val="none" w:sz="0" w:space="0" w:color="auto"/>
            <w:right w:val="none" w:sz="0" w:space="0" w:color="auto"/>
          </w:divBdr>
        </w:div>
      </w:divsChild>
    </w:div>
    <w:div w:id="1225918753">
      <w:bodyDiv w:val="1"/>
      <w:marLeft w:val="0"/>
      <w:marRight w:val="0"/>
      <w:marTop w:val="0"/>
      <w:marBottom w:val="0"/>
      <w:divBdr>
        <w:top w:val="none" w:sz="0" w:space="0" w:color="auto"/>
        <w:left w:val="none" w:sz="0" w:space="0" w:color="auto"/>
        <w:bottom w:val="none" w:sz="0" w:space="0" w:color="auto"/>
        <w:right w:val="none" w:sz="0" w:space="0" w:color="auto"/>
      </w:divBdr>
      <w:divsChild>
        <w:div w:id="490951744">
          <w:marLeft w:val="0"/>
          <w:marRight w:val="0"/>
          <w:marTop w:val="0"/>
          <w:marBottom w:val="400"/>
          <w:divBdr>
            <w:top w:val="none" w:sz="0" w:space="0" w:color="auto"/>
            <w:left w:val="none" w:sz="0" w:space="0" w:color="auto"/>
            <w:bottom w:val="none" w:sz="0" w:space="0" w:color="auto"/>
            <w:right w:val="none" w:sz="0" w:space="0" w:color="auto"/>
          </w:divBdr>
        </w:div>
      </w:divsChild>
    </w:div>
    <w:div w:id="1229221067">
      <w:bodyDiv w:val="1"/>
      <w:marLeft w:val="0"/>
      <w:marRight w:val="0"/>
      <w:marTop w:val="0"/>
      <w:marBottom w:val="0"/>
      <w:divBdr>
        <w:top w:val="none" w:sz="0" w:space="0" w:color="auto"/>
        <w:left w:val="none" w:sz="0" w:space="0" w:color="auto"/>
        <w:bottom w:val="none" w:sz="0" w:space="0" w:color="auto"/>
        <w:right w:val="none" w:sz="0" w:space="0" w:color="auto"/>
      </w:divBdr>
      <w:divsChild>
        <w:div w:id="1581720080">
          <w:marLeft w:val="0"/>
          <w:marRight w:val="0"/>
          <w:marTop w:val="0"/>
          <w:marBottom w:val="400"/>
          <w:divBdr>
            <w:top w:val="none" w:sz="0" w:space="0" w:color="auto"/>
            <w:left w:val="none" w:sz="0" w:space="0" w:color="auto"/>
            <w:bottom w:val="none" w:sz="0" w:space="0" w:color="auto"/>
            <w:right w:val="none" w:sz="0" w:space="0" w:color="auto"/>
          </w:divBdr>
        </w:div>
      </w:divsChild>
    </w:div>
    <w:div w:id="1487893106">
      <w:bodyDiv w:val="1"/>
      <w:marLeft w:val="0"/>
      <w:marRight w:val="0"/>
      <w:marTop w:val="0"/>
      <w:marBottom w:val="0"/>
      <w:divBdr>
        <w:top w:val="none" w:sz="0" w:space="0" w:color="auto"/>
        <w:left w:val="none" w:sz="0" w:space="0" w:color="auto"/>
        <w:bottom w:val="none" w:sz="0" w:space="0" w:color="auto"/>
        <w:right w:val="none" w:sz="0" w:space="0" w:color="auto"/>
      </w:divBdr>
      <w:divsChild>
        <w:div w:id="84428262">
          <w:marLeft w:val="0"/>
          <w:marRight w:val="0"/>
          <w:marTop w:val="0"/>
          <w:marBottom w:val="400"/>
          <w:divBdr>
            <w:top w:val="none" w:sz="0" w:space="0" w:color="auto"/>
            <w:left w:val="none" w:sz="0" w:space="0" w:color="auto"/>
            <w:bottom w:val="none" w:sz="0" w:space="0" w:color="auto"/>
            <w:right w:val="none" w:sz="0" w:space="0" w:color="auto"/>
          </w:divBdr>
        </w:div>
        <w:div w:id="736897844">
          <w:marLeft w:val="0"/>
          <w:marRight w:val="0"/>
          <w:marTop w:val="0"/>
          <w:marBottom w:val="0"/>
          <w:divBdr>
            <w:top w:val="none" w:sz="0" w:space="0" w:color="auto"/>
            <w:left w:val="none" w:sz="0" w:space="0" w:color="auto"/>
            <w:bottom w:val="none" w:sz="0" w:space="0" w:color="auto"/>
            <w:right w:val="none" w:sz="0" w:space="0" w:color="auto"/>
          </w:divBdr>
        </w:div>
      </w:divsChild>
    </w:div>
    <w:div w:id="1510174329">
      <w:bodyDiv w:val="1"/>
      <w:marLeft w:val="0"/>
      <w:marRight w:val="0"/>
      <w:marTop w:val="0"/>
      <w:marBottom w:val="0"/>
      <w:divBdr>
        <w:top w:val="none" w:sz="0" w:space="0" w:color="auto"/>
        <w:left w:val="none" w:sz="0" w:space="0" w:color="auto"/>
        <w:bottom w:val="none" w:sz="0" w:space="0" w:color="auto"/>
        <w:right w:val="none" w:sz="0" w:space="0" w:color="auto"/>
      </w:divBdr>
      <w:divsChild>
        <w:div w:id="159741289">
          <w:marLeft w:val="0"/>
          <w:marRight w:val="0"/>
          <w:marTop w:val="0"/>
          <w:marBottom w:val="400"/>
          <w:divBdr>
            <w:top w:val="none" w:sz="0" w:space="0" w:color="auto"/>
            <w:left w:val="none" w:sz="0" w:space="0" w:color="auto"/>
            <w:bottom w:val="none" w:sz="0" w:space="0" w:color="auto"/>
            <w:right w:val="none" w:sz="0" w:space="0" w:color="auto"/>
          </w:divBdr>
        </w:div>
      </w:divsChild>
    </w:div>
    <w:div w:id="1805003890">
      <w:bodyDiv w:val="1"/>
      <w:marLeft w:val="0"/>
      <w:marRight w:val="0"/>
      <w:marTop w:val="0"/>
      <w:marBottom w:val="0"/>
      <w:divBdr>
        <w:top w:val="none" w:sz="0" w:space="0" w:color="auto"/>
        <w:left w:val="none" w:sz="0" w:space="0" w:color="auto"/>
        <w:bottom w:val="none" w:sz="0" w:space="0" w:color="auto"/>
        <w:right w:val="none" w:sz="0" w:space="0" w:color="auto"/>
      </w:divBdr>
      <w:divsChild>
        <w:div w:id="289365081">
          <w:marLeft w:val="0"/>
          <w:marRight w:val="0"/>
          <w:marTop w:val="0"/>
          <w:marBottom w:val="400"/>
          <w:divBdr>
            <w:top w:val="none" w:sz="0" w:space="0" w:color="auto"/>
            <w:left w:val="none" w:sz="0" w:space="0" w:color="auto"/>
            <w:bottom w:val="none" w:sz="0" w:space="0" w:color="auto"/>
            <w:right w:val="none" w:sz="0" w:space="0" w:color="auto"/>
          </w:divBdr>
        </w:div>
        <w:div w:id="1974208717">
          <w:marLeft w:val="0"/>
          <w:marRight w:val="0"/>
          <w:marTop w:val="0"/>
          <w:marBottom w:val="0"/>
          <w:divBdr>
            <w:top w:val="none" w:sz="0" w:space="0" w:color="auto"/>
            <w:left w:val="none" w:sz="0" w:space="0" w:color="auto"/>
            <w:bottom w:val="none" w:sz="0" w:space="0" w:color="auto"/>
            <w:right w:val="none" w:sz="0" w:space="0" w:color="auto"/>
          </w:divBdr>
        </w:div>
        <w:div w:id="614025595">
          <w:marLeft w:val="0"/>
          <w:marRight w:val="0"/>
          <w:marTop w:val="0"/>
          <w:marBottom w:val="0"/>
          <w:divBdr>
            <w:top w:val="none" w:sz="0" w:space="0" w:color="auto"/>
            <w:left w:val="none" w:sz="0" w:space="0" w:color="auto"/>
            <w:bottom w:val="none" w:sz="0" w:space="0" w:color="auto"/>
            <w:right w:val="none" w:sz="0" w:space="0" w:color="auto"/>
          </w:divBdr>
        </w:div>
        <w:div w:id="222525285">
          <w:marLeft w:val="0"/>
          <w:marRight w:val="0"/>
          <w:marTop w:val="0"/>
          <w:marBottom w:val="0"/>
          <w:divBdr>
            <w:top w:val="none" w:sz="0" w:space="0" w:color="auto"/>
            <w:left w:val="none" w:sz="0" w:space="0" w:color="auto"/>
            <w:bottom w:val="none" w:sz="0" w:space="0" w:color="auto"/>
            <w:right w:val="none" w:sz="0" w:space="0" w:color="auto"/>
          </w:divBdr>
        </w:div>
        <w:div w:id="1587029217">
          <w:marLeft w:val="0"/>
          <w:marRight w:val="0"/>
          <w:marTop w:val="0"/>
          <w:marBottom w:val="0"/>
          <w:divBdr>
            <w:top w:val="none" w:sz="0" w:space="0" w:color="auto"/>
            <w:left w:val="none" w:sz="0" w:space="0" w:color="auto"/>
            <w:bottom w:val="none" w:sz="0" w:space="0" w:color="auto"/>
            <w:right w:val="none" w:sz="0" w:space="0" w:color="auto"/>
          </w:divBdr>
          <w:divsChild>
            <w:div w:id="656763497">
              <w:marLeft w:val="0"/>
              <w:marRight w:val="0"/>
              <w:marTop w:val="0"/>
              <w:marBottom w:val="0"/>
              <w:divBdr>
                <w:top w:val="none" w:sz="0" w:space="0" w:color="auto"/>
                <w:left w:val="none" w:sz="0" w:space="0" w:color="auto"/>
                <w:bottom w:val="none" w:sz="0" w:space="0" w:color="auto"/>
                <w:right w:val="none" w:sz="0" w:space="0" w:color="auto"/>
              </w:divBdr>
              <w:divsChild>
                <w:div w:id="160199500">
                  <w:marLeft w:val="0"/>
                  <w:marRight w:val="0"/>
                  <w:marTop w:val="0"/>
                  <w:marBottom w:val="0"/>
                  <w:divBdr>
                    <w:top w:val="none" w:sz="0" w:space="0" w:color="auto"/>
                    <w:left w:val="none" w:sz="0" w:space="0" w:color="auto"/>
                    <w:bottom w:val="none" w:sz="0" w:space="0" w:color="auto"/>
                    <w:right w:val="none" w:sz="0" w:space="0" w:color="auto"/>
                  </w:divBdr>
                </w:div>
                <w:div w:id="1351492088">
                  <w:marLeft w:val="0"/>
                  <w:marRight w:val="0"/>
                  <w:marTop w:val="0"/>
                  <w:marBottom w:val="0"/>
                  <w:divBdr>
                    <w:top w:val="none" w:sz="0" w:space="0" w:color="auto"/>
                    <w:left w:val="none" w:sz="0" w:space="0" w:color="auto"/>
                    <w:bottom w:val="none" w:sz="0" w:space="0" w:color="auto"/>
                    <w:right w:val="none" w:sz="0" w:space="0" w:color="auto"/>
                  </w:divBdr>
                </w:div>
                <w:div w:id="986130424">
                  <w:marLeft w:val="0"/>
                  <w:marRight w:val="0"/>
                  <w:marTop w:val="0"/>
                  <w:marBottom w:val="0"/>
                  <w:divBdr>
                    <w:top w:val="none" w:sz="0" w:space="0" w:color="auto"/>
                    <w:left w:val="none" w:sz="0" w:space="0" w:color="auto"/>
                    <w:bottom w:val="none" w:sz="0" w:space="0" w:color="auto"/>
                    <w:right w:val="none" w:sz="0" w:space="0" w:color="auto"/>
                  </w:divBdr>
                </w:div>
                <w:div w:id="1647977713">
                  <w:marLeft w:val="0"/>
                  <w:marRight w:val="0"/>
                  <w:marTop w:val="0"/>
                  <w:marBottom w:val="0"/>
                  <w:divBdr>
                    <w:top w:val="none" w:sz="0" w:space="0" w:color="auto"/>
                    <w:left w:val="none" w:sz="0" w:space="0" w:color="auto"/>
                    <w:bottom w:val="none" w:sz="0" w:space="0" w:color="auto"/>
                    <w:right w:val="none" w:sz="0" w:space="0" w:color="auto"/>
                  </w:divBdr>
                </w:div>
                <w:div w:id="1209757642">
                  <w:marLeft w:val="0"/>
                  <w:marRight w:val="0"/>
                  <w:marTop w:val="0"/>
                  <w:marBottom w:val="0"/>
                  <w:divBdr>
                    <w:top w:val="none" w:sz="0" w:space="0" w:color="auto"/>
                    <w:left w:val="none" w:sz="0" w:space="0" w:color="auto"/>
                    <w:bottom w:val="none" w:sz="0" w:space="0" w:color="auto"/>
                    <w:right w:val="none" w:sz="0" w:space="0" w:color="auto"/>
                  </w:divBdr>
                </w:div>
                <w:div w:id="783694599">
                  <w:marLeft w:val="0"/>
                  <w:marRight w:val="0"/>
                  <w:marTop w:val="0"/>
                  <w:marBottom w:val="0"/>
                  <w:divBdr>
                    <w:top w:val="none" w:sz="0" w:space="0" w:color="auto"/>
                    <w:left w:val="none" w:sz="0" w:space="0" w:color="auto"/>
                    <w:bottom w:val="none" w:sz="0" w:space="0" w:color="auto"/>
                    <w:right w:val="none" w:sz="0" w:space="0" w:color="auto"/>
                  </w:divBdr>
                </w:div>
                <w:div w:id="12347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983258">
      <w:bodyDiv w:val="1"/>
      <w:marLeft w:val="0"/>
      <w:marRight w:val="0"/>
      <w:marTop w:val="0"/>
      <w:marBottom w:val="0"/>
      <w:divBdr>
        <w:top w:val="none" w:sz="0" w:space="0" w:color="auto"/>
        <w:left w:val="none" w:sz="0" w:space="0" w:color="auto"/>
        <w:bottom w:val="none" w:sz="0" w:space="0" w:color="auto"/>
        <w:right w:val="none" w:sz="0" w:space="0" w:color="auto"/>
      </w:divBdr>
      <w:divsChild>
        <w:div w:id="1620605113">
          <w:marLeft w:val="0"/>
          <w:marRight w:val="0"/>
          <w:marTop w:val="0"/>
          <w:marBottom w:val="400"/>
          <w:divBdr>
            <w:top w:val="none" w:sz="0" w:space="0" w:color="auto"/>
            <w:left w:val="none" w:sz="0" w:space="0" w:color="auto"/>
            <w:bottom w:val="none" w:sz="0" w:space="0" w:color="auto"/>
            <w:right w:val="none" w:sz="0" w:space="0" w:color="auto"/>
          </w:divBdr>
        </w:div>
      </w:divsChild>
    </w:div>
    <w:div w:id="2015184134">
      <w:bodyDiv w:val="1"/>
      <w:marLeft w:val="0"/>
      <w:marRight w:val="0"/>
      <w:marTop w:val="0"/>
      <w:marBottom w:val="0"/>
      <w:divBdr>
        <w:top w:val="none" w:sz="0" w:space="0" w:color="auto"/>
        <w:left w:val="none" w:sz="0" w:space="0" w:color="auto"/>
        <w:bottom w:val="none" w:sz="0" w:space="0" w:color="auto"/>
        <w:right w:val="none" w:sz="0" w:space="0" w:color="auto"/>
      </w:divBdr>
      <w:divsChild>
        <w:div w:id="1957638118">
          <w:marLeft w:val="0"/>
          <w:marRight w:val="0"/>
          <w:marTop w:val="0"/>
          <w:marBottom w:val="400"/>
          <w:divBdr>
            <w:top w:val="none" w:sz="0" w:space="0" w:color="auto"/>
            <w:left w:val="none" w:sz="0" w:space="0" w:color="auto"/>
            <w:bottom w:val="none" w:sz="0" w:space="0" w:color="auto"/>
            <w:right w:val="none" w:sz="0" w:space="0" w:color="auto"/>
          </w:divBdr>
        </w:div>
        <w:div w:id="5343881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ol.rkursk.ru/index.php?mun_obr=20&amp;sub_menus_id=42415&amp;num_str=1&amp;id_mat=351807" TargetMode="External"/><Relationship Id="rId13" Type="http://schemas.openxmlformats.org/officeDocument/2006/relationships/hyperlink" Target="http://bol.rkursk.ru/index.php?mun_obr=20&amp;sub_menus_id=42415&amp;num_str=1&amp;id_mat=351807" TargetMode="External"/><Relationship Id="rId18" Type="http://schemas.openxmlformats.org/officeDocument/2006/relationships/hyperlink" Target="http://bol.rkursk.ru/index.php?mun_obr=20&amp;sub_menus_id=42415&amp;num_str=1&amp;id_mat=351807" TargetMode="External"/><Relationship Id="rId26" Type="http://schemas.openxmlformats.org/officeDocument/2006/relationships/hyperlink" Target="http://bol.rkursk.ru/index.php?mun_obr=20&amp;sub_menus_id=42415&amp;num_str=1&amp;id_mat=351807" TargetMode="External"/><Relationship Id="rId3" Type="http://schemas.openxmlformats.org/officeDocument/2006/relationships/settings" Target="settings.xml"/><Relationship Id="rId21" Type="http://schemas.openxmlformats.org/officeDocument/2006/relationships/hyperlink" Target="http://bol.rkursk.ru/index.php?mun_obr=20&amp;sub_menus_id=42415&amp;num_str=1&amp;id_mat=351807" TargetMode="External"/><Relationship Id="rId7" Type="http://schemas.openxmlformats.org/officeDocument/2006/relationships/hyperlink" Target="http://bol.rkursk.ru/index.php?mun_obr=20&amp;sub_menus_id=42415&amp;num_str=1&amp;id_mat=351807" TargetMode="External"/><Relationship Id="rId12" Type="http://schemas.openxmlformats.org/officeDocument/2006/relationships/hyperlink" Target="http://bol.rkursk.ru/index.php?mun_obr=20&amp;sub_menus_id=42415&amp;num_str=1&amp;id_mat=351807" TargetMode="External"/><Relationship Id="rId17" Type="http://schemas.openxmlformats.org/officeDocument/2006/relationships/hyperlink" Target="http://bol.rkursk.ru/index.php?mun_obr=20&amp;sub_menus_id=42415&amp;num_str=1&amp;id_mat=351807" TargetMode="External"/><Relationship Id="rId25" Type="http://schemas.openxmlformats.org/officeDocument/2006/relationships/hyperlink" Target="http://bol.rkursk.ru/index.php?mun_obr=20&amp;sub_menus_id=42415&amp;num_str=1&amp;id_mat=351807" TargetMode="External"/><Relationship Id="rId2" Type="http://schemas.openxmlformats.org/officeDocument/2006/relationships/styles" Target="styles.xml"/><Relationship Id="rId16" Type="http://schemas.openxmlformats.org/officeDocument/2006/relationships/hyperlink" Target="http://bol.rkursk.ru/index.php?mun_obr=20&amp;sub_menus_id=42415&amp;num_str=1&amp;id_mat=351807" TargetMode="External"/><Relationship Id="rId20" Type="http://schemas.openxmlformats.org/officeDocument/2006/relationships/hyperlink" Target="http://bol.rkursk.ru/index.php?mun_obr=20&amp;sub_menus_id=42415&amp;num_str=1&amp;id_mat=351807"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hyperlink" Target="http://bol.rkursk.ru/index.php?mun_obr=20&amp;sub_menus_id=42415&amp;num_str=1&amp;id_mat=351807" TargetMode="External"/><Relationship Id="rId24" Type="http://schemas.openxmlformats.org/officeDocument/2006/relationships/hyperlink" Target="http://bol.rkursk.ru/index.php?mun_obr=20&amp;sub_menus_id=42415&amp;num_str=1&amp;id_mat=351807" TargetMode="External"/><Relationship Id="rId5" Type="http://schemas.openxmlformats.org/officeDocument/2006/relationships/hyperlink" Target="http://lubimovka.rkursk.ru/index.php?mun_obr=25&amp;sub_menus_id=42418&amp;print=1&amp;id_mat=372087" TargetMode="External"/><Relationship Id="rId15" Type="http://schemas.openxmlformats.org/officeDocument/2006/relationships/hyperlink" Target="http://bol.rkursk.ru/index.php?mun_obr=20&amp;sub_menus_id=42415&amp;num_str=1&amp;id_mat=351807" TargetMode="External"/><Relationship Id="rId23" Type="http://schemas.openxmlformats.org/officeDocument/2006/relationships/hyperlink" Target="http://bol.rkursk.ru/index.php?mun_obr=20&amp;sub_menus_id=42415&amp;num_str=1&amp;id_mat=351807" TargetMode="External"/><Relationship Id="rId28" Type="http://schemas.openxmlformats.org/officeDocument/2006/relationships/hyperlink" Target="http://bol.rkursk.ru/index.php?mun_obr=20&amp;sub_menus_id=42415&amp;num_str=1&amp;id_mat=351807" TargetMode="External"/><Relationship Id="rId10" Type="http://schemas.openxmlformats.org/officeDocument/2006/relationships/hyperlink" Target="http://bol.rkursk.ru/index.php?mun_obr=20&amp;sub_menus_id=42415&amp;num_str=1&amp;id_mat=351807" TargetMode="External"/><Relationship Id="rId19" Type="http://schemas.openxmlformats.org/officeDocument/2006/relationships/hyperlink" Target="http://bol.rkursk.ru/index.php?mun_obr=20&amp;sub_menus_id=42415&amp;num_str=1&amp;id_mat=351807" TargetMode="External"/><Relationship Id="rId4" Type="http://schemas.openxmlformats.org/officeDocument/2006/relationships/webSettings" Target="webSettings.xml"/><Relationship Id="rId9" Type="http://schemas.openxmlformats.org/officeDocument/2006/relationships/hyperlink" Target="http://bol.rkursk.ru/index.php?mun_obr=20&amp;sub_menus_id=42415&amp;num_str=1&amp;id_mat=351807" TargetMode="External"/><Relationship Id="rId14" Type="http://schemas.openxmlformats.org/officeDocument/2006/relationships/hyperlink" Target="http://bol.rkursk.ru/index.php?mun_obr=20&amp;sub_menus_id=42415&amp;num_str=1&amp;id_mat=351807" TargetMode="External"/><Relationship Id="rId22" Type="http://schemas.openxmlformats.org/officeDocument/2006/relationships/hyperlink" Target="http://bol.rkursk.ru/index.php?mun_obr=20&amp;sub_menus_id=42415&amp;num_str=1&amp;id_mat=351807" TargetMode="External"/><Relationship Id="rId27" Type="http://schemas.openxmlformats.org/officeDocument/2006/relationships/hyperlink" Target="http://bol.rkursk.ru/index.php?mun_obr=20&amp;sub_menus_id=42415&amp;num_str=1&amp;id_mat=351807"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18</Pages>
  <Words>4499</Words>
  <Characters>25645</Characters>
  <Application>Microsoft Office Word</Application>
  <DocSecurity>0</DocSecurity>
  <Lines>213</Lines>
  <Paragraphs>60</Paragraphs>
  <ScaleCrop>false</ScaleCrop>
  <Company>SPecialiST RePack</Company>
  <LinksUpToDate>false</LinksUpToDate>
  <CharactersWithSpaces>30084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14</cp:revision>
  <dcterms:created xsi:type="dcterms:W3CDTF">2024-11-29T12:22:00Z</dcterms:created>
  <dcterms:modified xsi:type="dcterms:W3CDTF">2024-11-29T13:03:00Z</dcterms:modified>
</cp:coreProperties>
</file>